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spacing w:line="360" w:lineRule="auto"/>
        <w:tabs>
          <w:tab w:val="left" w:pos="630" w:leader="none"/>
        </w:tabs>
        <w:rPr>
          <w:rFonts w:ascii="Times New Roman" w:hAnsi="Times New Roman" w:cs="Times New Roman"/>
          <w:b/>
          <w:bCs/>
          <w:sz w:val="44"/>
          <w:szCs w:val="44"/>
        </w:rPr>
      </w:pPr>
      <w:r>
        <w:rPr>
          <w:rFonts w:ascii="Times New Roman" w:hAnsi="Times New Roman" w:cs="Times New Roman"/>
          <w:b/>
          <w:bCs/>
          <w:sz w:val="44"/>
          <w:szCs w:val="44"/>
        </w:rPr>
      </w:r>
      <w:r/>
    </w:p>
    <w:p>
      <w:pPr>
        <w:pStyle w:val="890"/>
        <w:jc w:val="center"/>
        <w:spacing w:line="360" w:lineRule="auto"/>
        <w:shd w:val="clear" w:color="auto" w:fill="ffffff"/>
        <w:widowControl/>
        <w:rPr>
          <w:rFonts w:ascii="Times New Roman" w:hAnsi="Times New Roman" w:cs="Times New Roman"/>
          <w:b/>
          <w:bCs/>
          <w:sz w:val="44"/>
          <w:szCs w:val="44"/>
        </w:rPr>
      </w:pPr>
      <w:r>
        <w:rPr>
          <w:rFonts w:ascii="Times New Roman" w:hAnsi="Times New Roman" w:cs="Times New Roman"/>
          <w:b/>
          <w:bCs/>
          <w:sz w:val="44"/>
          <w:szCs w:val="44"/>
        </w:rPr>
        <w:t xml:space="preserve">紫金山实验室高频硅基芯片流片加工项目</w:t>
      </w:r>
      <w:r>
        <w:rPr>
          <w:rFonts w:ascii="Times New Roman" w:hAnsi="Times New Roman" w:cs="Times New Roman"/>
          <w:b/>
          <w:bCs/>
          <w:sz w:val="44"/>
          <w:szCs w:val="44"/>
        </w:rPr>
      </w:r>
      <w:r/>
    </w:p>
    <w:p>
      <w:pPr>
        <w:pStyle w:val="890"/>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890"/>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890"/>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890"/>
        <w:spacing w:line="360" w:lineRule="auto"/>
        <w:rPr>
          <w:rFonts w:ascii="Times New Roman" w:hAnsi="Times New Roman" w:cs="Times New Roman"/>
          <w:sz w:val="44"/>
          <w:szCs w:val="44"/>
        </w:rPr>
      </w:pPr>
      <w:r>
        <w:rPr>
          <w:rFonts w:ascii="Times New Roman" w:hAnsi="Times New Roman" w:cs="Times New Roman"/>
          <w:sz w:val="44"/>
          <w:szCs w:val="44"/>
        </w:rPr>
      </w:r>
      <w:r/>
    </w:p>
    <w:p>
      <w:pPr>
        <w:pStyle w:val="890"/>
        <w:jc w:val="center"/>
        <w:spacing w:line="360" w:lineRule="auto"/>
        <w:tabs>
          <w:tab w:val="left" w:pos="390" w:leader="none"/>
          <w:tab w:val="center" w:pos="4404" w:leader="none"/>
        </w:tabs>
        <w:rPr>
          <w:rFonts w:ascii="Times New Roman" w:hAnsi="Times New Roman" w:cs="Times New Roman"/>
          <w:b/>
          <w:bCs/>
          <w:sz w:val="44"/>
          <w:szCs w:val="44"/>
        </w:rPr>
      </w:pPr>
      <w:r>
        <w:rPr>
          <w:rFonts w:ascii="Times New Roman" w:hAnsi="Times New Roman" w:cs="Times New Roman"/>
          <w:b/>
          <w:bCs/>
          <w:sz w:val="44"/>
          <w:szCs w:val="44"/>
        </w:rPr>
        <w:t xml:space="preserve">竞争性磋商文件</w:t>
      </w:r>
      <w:r>
        <w:rPr>
          <w:rFonts w:ascii="Times New Roman" w:hAnsi="Times New Roman" w:cs="Times New Roman"/>
          <w:b/>
          <w:bCs/>
          <w:sz w:val="44"/>
          <w:szCs w:val="44"/>
        </w:rPr>
      </w:r>
      <w:r/>
    </w:p>
    <w:p>
      <w:pPr>
        <w:pStyle w:val="890"/>
        <w:jc w:val="center"/>
        <w:spacing w:line="360" w:lineRule="auto"/>
        <w:rPr>
          <w:rFonts w:ascii="Times New Roman" w:hAnsi="Times New Roman" w:cs="Times New Roman"/>
          <w:b/>
          <w:bCs/>
          <w:sz w:val="40"/>
          <w:szCs w:val="40"/>
          <w:lang w:eastAsia="zh-CN"/>
        </w:rPr>
      </w:pPr>
      <w:r>
        <w:rPr>
          <w:rFonts w:ascii="Times New Roman" w:hAnsi="Times New Roman" w:cs="Times New Roman"/>
          <w:b/>
          <w:bCs/>
          <w:sz w:val="40"/>
          <w:szCs w:val="40"/>
        </w:rPr>
        <w:t xml:space="preserve">项目编号：</w:t>
      </w:r>
      <w:r>
        <w:rPr>
          <w:rFonts w:hint="eastAsia" w:ascii="Times New Roman" w:hAnsi="Times New Roman" w:cs="Times New Roman"/>
          <w:b/>
          <w:bCs/>
          <w:sz w:val="40"/>
          <w:szCs w:val="40"/>
          <w:lang w:eastAsia="zh-CN"/>
        </w:rPr>
        <w:t xml:space="preserve">JSZC-320100-JCEC-C2026-0145</w:t>
      </w:r>
      <w:r>
        <w:rPr>
          <w:rFonts w:ascii="Times New Roman" w:hAnsi="Times New Roman" w:cs="Times New Roman"/>
          <w:b/>
          <w:bCs/>
          <w:sz w:val="40"/>
          <w:szCs w:val="40"/>
          <w:lang w:eastAsia="zh-CN"/>
        </w:rPr>
      </w:r>
      <w:r/>
    </w:p>
    <w:p>
      <w:pPr>
        <w:pStyle w:val="890"/>
        <w:jc w:val="center"/>
        <w:spacing w:line="360" w:lineRule="auto"/>
        <w:rPr>
          <w:rFonts w:ascii="Times New Roman" w:hAnsi="Times New Roman" w:cs="Times New Roman"/>
          <w:b/>
          <w:bCs/>
          <w:sz w:val="40"/>
          <w:szCs w:val="40"/>
          <w:lang w:val="en-US" w:eastAsia="zh-CN"/>
        </w:rPr>
      </w:pPr>
      <w:r>
        <w:rPr>
          <w:rFonts w:ascii="Times New Roman" w:hAnsi="Times New Roman" w:cs="Times New Roman"/>
          <w:b/>
          <w:bCs/>
          <w:sz w:val="40"/>
          <w:szCs w:val="40"/>
          <w:lang w:val="en-US" w:eastAsia="zh-CN"/>
        </w:rPr>
        <w:t xml:space="preserve">(ZZ066026V7ZC01228</w:t>
      </w:r>
      <w:r>
        <w:rPr>
          <w:rFonts w:ascii="Times New Roman" w:hAnsi="Times New Roman" w:cs="Times New Roman"/>
          <w:b/>
          <w:bCs/>
          <w:sz w:val="40"/>
          <w:szCs w:val="40"/>
          <w:lang w:val="en-US" w:eastAsia="zh-CN"/>
        </w:rPr>
        <w:t xml:space="preserve">)</w:t>
      </w:r>
      <w:r>
        <w:rPr>
          <w:rFonts w:ascii="Times New Roman" w:hAnsi="Times New Roman" w:cs="Times New Roman"/>
          <w:b/>
          <w:bCs/>
          <w:sz w:val="40"/>
          <w:szCs w:val="40"/>
          <w:lang w:val="en-US" w:eastAsia="zh-CN"/>
        </w:rPr>
      </w:r>
      <w:r/>
    </w:p>
    <w:p>
      <w:pPr>
        <w:pStyle w:val="890"/>
        <w:jc w:val="center"/>
        <w:spacing w:line="360" w:lineRule="auto"/>
        <w:rPr>
          <w:rFonts w:ascii="Times New Roman" w:hAnsi="Times New Roman" w:cs="Times New Roman"/>
          <w:sz w:val="48"/>
          <w:szCs w:val="48"/>
          <w:highlight w:val="none"/>
        </w:rPr>
      </w:pPr>
      <w:r>
        <w:rPr>
          <w:rFonts w:ascii="Times New Roman" w:hAnsi="Times New Roman" w:cs="Times New Roman"/>
          <w:sz w:val="48"/>
          <w:szCs w:val="48"/>
          <w:highlight w:val="none"/>
        </w:rPr>
        <w:t xml:space="preserve">专门面向中小企业</w:t>
      </w:r>
      <w:r>
        <w:rPr>
          <w:rFonts w:ascii="Times New Roman" w:hAnsi="Times New Roman" w:cs="Times New Roman"/>
          <w:sz w:val="48"/>
          <w:szCs w:val="48"/>
          <w:highlight w:val="none"/>
        </w:rPr>
      </w:r>
      <w:r/>
      <w:r>
        <w:rPr>
          <w:rFonts w:ascii="Times New Roman" w:hAnsi="Times New Roman" w:cs="Times New Roman"/>
          <w:sz w:val="48"/>
          <w:szCs w:val="48"/>
        </w:rPr>
      </w:r>
      <w:r/>
      <w:r>
        <w:rPr>
          <w:rFonts w:ascii="Times New Roman" w:hAnsi="Times New Roman" w:cs="Times New Roman"/>
          <w:sz w:val="48"/>
          <w:szCs w:val="48"/>
          <w:highlight w:val="none"/>
        </w:rPr>
      </w:r>
    </w:p>
    <w:p>
      <w:pPr>
        <w:pStyle w:val="977"/>
        <w:rPr>
          <w:rFonts w:ascii="Times New Roman" w:hAnsi="Times New Roman" w:cs="Times New Roman"/>
          <w:sz w:val="48"/>
          <w:szCs w:val="48"/>
        </w:rPr>
      </w:pPr>
      <w:r>
        <w:rPr>
          <w:rFonts w:ascii="Times New Roman" w:hAnsi="Times New Roman" w:cs="Times New Roman"/>
          <w:sz w:val="48"/>
          <w:szCs w:val="48"/>
        </w:rPr>
      </w:r>
      <w:r/>
    </w:p>
    <w:p>
      <w:pPr>
        <w:pStyle w:val="890"/>
        <w:rPr>
          <w:rFonts w:ascii="Times New Roman" w:hAnsi="Times New Roman" w:cs="Times New Roman"/>
        </w:rPr>
      </w:pPr>
      <w:r>
        <w:rPr>
          <w:rFonts w:ascii="Times New Roman" w:hAnsi="Times New Roman" w:cs="Times New Roman"/>
        </w:rPr>
      </w:r>
      <w:r/>
    </w:p>
    <w:p>
      <w:pPr>
        <w:pStyle w:val="890"/>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890"/>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890"/>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采购人：紫金山实验室</w:t>
      </w:r>
      <w:r>
        <w:rPr>
          <w:rFonts w:ascii="Times New Roman" w:hAnsi="Times New Roman" w:cs="Times New Roman"/>
          <w:b/>
          <w:sz w:val="32"/>
          <w:szCs w:val="32"/>
        </w:rPr>
      </w:r>
      <w:r/>
    </w:p>
    <w:p>
      <w:pPr>
        <w:pStyle w:val="890"/>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采购代理机构：江苏省设备成套股份有限公司</w:t>
      </w:r>
      <w:r>
        <w:rPr>
          <w:rFonts w:ascii="Times New Roman" w:hAnsi="Times New Roman" w:cs="Times New Roman"/>
          <w:b/>
          <w:sz w:val="32"/>
          <w:szCs w:val="32"/>
        </w:rPr>
      </w:r>
      <w:r/>
    </w:p>
    <w:p>
      <w:pPr>
        <w:pStyle w:val="890"/>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2026年</w:t>
      </w:r>
      <w:r>
        <w:rPr>
          <w:rFonts w:hint="eastAsia" w:ascii="Times New Roman" w:hAnsi="Times New Roman" w:cs="Times New Roman"/>
          <w:b/>
          <w:sz w:val="32"/>
          <w:szCs w:val="32"/>
          <w:lang w:val="en-US" w:eastAsia="zh-CN"/>
        </w:rPr>
        <w:t xml:space="preserve">5</w:t>
      </w:r>
      <w:r>
        <w:rPr>
          <w:rFonts w:ascii="Times New Roman" w:hAnsi="Times New Roman" w:cs="Times New Roman"/>
          <w:b/>
          <w:sz w:val="32"/>
          <w:szCs w:val="32"/>
        </w:rPr>
        <w:t xml:space="preserve">月</w:t>
      </w:r>
      <w:r>
        <w:rPr>
          <w:rFonts w:ascii="Times New Roman" w:hAnsi="Times New Roman" w:cs="Times New Roman"/>
          <w:b/>
          <w:sz w:val="32"/>
          <w:szCs w:val="32"/>
        </w:rPr>
      </w:r>
      <w:r/>
    </w:p>
    <w:p>
      <w:pPr>
        <w:pStyle w:val="1019"/>
        <w:numPr>
          <w:ilvl w:val="0"/>
          <w:numId w:val="0"/>
        </w:numPr>
        <w:ind w:right="-733"/>
        <w:jc w:val="center"/>
        <w:spacing w:after="636" w:line="360" w:lineRule="auto"/>
        <w:rPr>
          <w:rFonts w:ascii="Times New Roman" w:hAnsi="Times New Roman" w:cs="Times New Roman"/>
          <w:color w:val="000000"/>
          <w:sz w:val="36"/>
          <w:lang w:val="zh-CN"/>
        </w:rPr>
        <w:sectPr>
          <w:headerReference w:type="default" r:id="rId9"/>
          <w:headerReference w:type="first" r:id="rId10"/>
          <w:footerReference w:type="default" r:id="rId11"/>
          <w:footnotePr/>
          <w:endnotePr/>
          <w:type w:val="nextPage"/>
          <w:pgSz w:w="11905" w:h="16838" w:orient="portrait"/>
          <w:pgMar w:top="1587" w:right="1587" w:bottom="1587" w:left="1587" w:header="850" w:footer="992" w:gutter="0"/>
          <w:cols w:num="1" w:sep="0" w:space="1701" w:equalWidth="1"/>
          <w:docGrid w:linePitch="360"/>
        </w:sectPr>
      </w:pPr>
      <w:r/>
      <w:bookmarkStart w:id="0" w:name="_Toc29585"/>
      <w:r>
        <w:rPr>
          <w:rFonts w:ascii="Times New Roman" w:hAnsi="Times New Roman" w:cs="Times New Roman"/>
          <w:color w:val="000000"/>
          <w:sz w:val="36"/>
          <w:lang w:val="zh-CN"/>
        </w:rPr>
      </w:r>
      <w:r/>
    </w:p>
    <w:p>
      <w:pPr>
        <w:pStyle w:val="1019"/>
        <w:numPr>
          <w:ilvl w:val="0"/>
          <w:numId w:val="0"/>
        </w:numPr>
        <w:ind w:right="-733"/>
        <w:jc w:val="center"/>
        <w:spacing w:after="636" w:line="360" w:lineRule="auto"/>
        <w:rPr>
          <w:rFonts w:ascii="Times New Roman" w:hAnsi="Times New Roman" w:cs="Times New Roman"/>
          <w:b w:val="0"/>
          <w:bCs w:val="0"/>
          <w:color w:val="000000"/>
          <w:sz w:val="72"/>
          <w:szCs w:val="30"/>
        </w:rPr>
      </w:pPr>
      <w:r>
        <w:rPr>
          <w:rFonts w:ascii="Times New Roman" w:hAnsi="Times New Roman" w:cs="Times New Roman"/>
          <w:color w:val="000000"/>
          <w:sz w:val="36"/>
          <w:lang w:val="zh-CN"/>
        </w:rPr>
        <w:t xml:space="preserve">目录</w:t>
      </w:r>
      <w:bookmarkEnd w:id="0"/>
      <w:r>
        <w:rPr>
          <w:rFonts w:ascii="Times New Roman" w:hAnsi="Times New Roman" w:cs="Times New Roman"/>
          <w:b w:val="0"/>
          <w:bCs w:val="0"/>
          <w:color w:val="000000"/>
          <w:sz w:val="72"/>
          <w:szCs w:val="30"/>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40"/>
          <w:szCs w:val="40"/>
          <w:lang w:val="zh-CN"/>
        </w:rPr>
        <w:fldChar w:fldCharType="begin"/>
      </w:r>
      <w:r>
        <w:rPr>
          <w:rFonts w:ascii="Times New Roman" w:hAnsi="Times New Roman" w:cs="Times New Roman"/>
          <w:b w:val="0"/>
          <w:sz w:val="40"/>
          <w:szCs w:val="40"/>
          <w:lang w:val="zh-CN"/>
        </w:rPr>
        <w:instrText xml:space="preserve">TOC \o "1-1" \h \u </w:instrText>
      </w:r>
      <w:r>
        <w:rPr>
          <w:rFonts w:ascii="Times New Roman" w:hAnsi="Times New Roman" w:cs="Times New Roman"/>
          <w:b w:val="0"/>
          <w:sz w:val="40"/>
          <w:szCs w:val="40"/>
          <w:lang w:val="zh-CN"/>
        </w:rPr>
        <w:fldChar w:fldCharType="separate"/>
      </w: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_Toc29266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第一章 </w:t>
      </w:r>
      <w:r>
        <w:rPr>
          <w:rFonts w:ascii="Times New Roman" w:hAnsi="Times New Roman" w:cs="Times New Roman"/>
          <w:b w:val="0"/>
          <w:sz w:val="28"/>
          <w:szCs w:val="28"/>
        </w:rPr>
        <w:t xml:space="preserve"> </w:t>
      </w:r>
      <w:r>
        <w:rPr>
          <w:rFonts w:ascii="Times New Roman" w:hAnsi="Times New Roman" w:cs="Times New Roman"/>
          <w:b w:val="0"/>
          <w:sz w:val="28"/>
          <w:szCs w:val="28"/>
          <w:lang w:val="zh-CN"/>
        </w:rPr>
        <w:t xml:space="preserve">竞争性磋商公告</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_Toc29266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_Toc12698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第二章  竞争性磋商须知</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_Toc12698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6</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_Toc22347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第三章 </w:t>
      </w:r>
      <w:r>
        <w:rPr>
          <w:rFonts w:ascii="Times New Roman" w:hAnsi="Times New Roman" w:cs="Times New Roman"/>
          <w:b w:val="0"/>
          <w:sz w:val="28"/>
          <w:szCs w:val="28"/>
        </w:rPr>
        <w:t xml:space="preserve"> </w:t>
      </w:r>
      <w:r>
        <w:rPr>
          <w:rFonts w:ascii="Times New Roman" w:hAnsi="Times New Roman" w:cs="Times New Roman"/>
          <w:b w:val="0"/>
          <w:sz w:val="28"/>
          <w:szCs w:val="28"/>
          <w:lang w:val="zh-CN"/>
        </w:rPr>
        <w:t xml:space="preserve">评标标准</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_Toc22347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15</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_Toc2762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48"/>
        </w:rPr>
        <w:t xml:space="preserve">第四章  </w:t>
      </w:r>
      <w:r>
        <w:rPr>
          <w:rFonts w:ascii="Times New Roman" w:hAnsi="Times New Roman" w:cs="Times New Roman"/>
          <w:b w:val="0"/>
          <w:sz w:val="28"/>
          <w:szCs w:val="48"/>
          <w:lang w:val="zh-CN"/>
        </w:rPr>
        <w:t xml:space="preserve">采购需求</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_Toc2762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17</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_Toc21767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48"/>
          <w:lang w:val="zh-CN"/>
        </w:rPr>
        <w:t xml:space="preserve">第五章 </w:t>
      </w:r>
      <w:r>
        <w:rPr>
          <w:rFonts w:ascii="Times New Roman" w:hAnsi="Times New Roman" w:cs="Times New Roman"/>
          <w:b w:val="0"/>
          <w:sz w:val="28"/>
          <w:szCs w:val="48"/>
        </w:rPr>
        <w:t xml:space="preserve"> </w:t>
      </w:r>
      <w:r>
        <w:rPr>
          <w:rFonts w:ascii="Times New Roman" w:hAnsi="Times New Roman" w:cs="Times New Roman"/>
          <w:b w:val="0"/>
          <w:sz w:val="28"/>
          <w:szCs w:val="48"/>
          <w:lang w:val="zh-CN"/>
        </w:rPr>
        <w:t xml:space="preserve">合同主要条款</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_Toc21767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20</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948"/>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_Toc4305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第六章  </w:t>
      </w:r>
      <w:r>
        <w:rPr>
          <w:rFonts w:ascii="Times New Roman" w:hAnsi="Times New Roman" w:cs="Times New Roman"/>
          <w:b w:val="0"/>
          <w:sz w:val="28"/>
          <w:szCs w:val="32"/>
        </w:rPr>
        <w:t xml:space="preserve">磋商响应文件格式及附件</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_Toc4305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26</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890"/>
        <w:jc w:val="center"/>
        <w:spacing w:line="360" w:lineRule="auto"/>
        <w:rPr>
          <w:rFonts w:ascii="Times New Roman" w:hAnsi="Times New Roman" w:cs="Times New Roman"/>
          <w:b/>
          <w:bCs/>
          <w:sz w:val="32"/>
          <w:szCs w:val="40"/>
          <w:lang w:val="zh-CN"/>
        </w:rPr>
        <w:sectPr>
          <w:footerReference w:type="default" r:id="rId12"/>
          <w:footerReference w:type="first" r:id="rId13"/>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Times New Roman" w:hAnsi="Times New Roman" w:cs="Times New Roman"/>
          <w:sz w:val="32"/>
          <w:szCs w:val="40"/>
          <w:lang w:val="zh-CN"/>
        </w:rPr>
        <w:fldChar w:fldCharType="end"/>
      </w:r>
      <w:r>
        <w:rPr>
          <w:rFonts w:ascii="Times New Roman" w:hAnsi="Times New Roman" w:cs="Times New Roman"/>
          <w:b/>
          <w:bCs/>
          <w:sz w:val="32"/>
          <w:szCs w:val="40"/>
          <w:lang w:val="zh-CN"/>
        </w:rPr>
      </w:r>
      <w:r/>
    </w:p>
    <w:p>
      <w:pPr>
        <w:pStyle w:val="966"/>
        <w:spacing w:line="360" w:lineRule="auto"/>
        <w:rPr>
          <w:rFonts w:ascii="Times New Roman" w:hAnsi="Times New Roman" w:cs="Times New Roman"/>
          <w:sz w:val="48"/>
          <w:szCs w:val="48"/>
          <w:lang w:val="zh-CN"/>
        </w:rPr>
      </w:pPr>
      <w:r/>
      <w:r>
        <w:rPr>
          <w:rFonts w:ascii="Times New Roman" w:hAnsi="Times New Roman" w:cs="Times New Roman"/>
          <w:lang w:val="zh-CN"/>
        </w:rPr>
        <w:br w:type="page" w:clear="all"/>
      </w:r>
      <w:bookmarkStart w:id="1" w:name="_Toc29266"/>
      <w:r/>
      <w:bookmarkStart w:id="2" w:name="_Toc10610"/>
      <w:r>
        <w:rPr>
          <w:rFonts w:ascii="Times New Roman" w:hAnsi="Times New Roman" w:cs="Times New Roman"/>
          <w:lang w:val="zh-CN"/>
        </w:rPr>
        <w:t xml:space="preserve">第一章 竞争性磋商公告</w:t>
      </w:r>
      <w:bookmarkEnd w:id="1"/>
      <w:r/>
      <w:bookmarkEnd w:id="2"/>
      <w:r>
        <w:rPr>
          <w:rFonts w:ascii="Times New Roman" w:hAnsi="Times New Roman" w:cs="Times New Roman"/>
        </w:rPr>
      </w:r>
      <w:r/>
      <w:r>
        <w:rPr>
          <w:rFonts w:ascii="Times New Roman" w:hAnsi="Times New Roman" w:cs="Times New Roman"/>
          <w:sz w:val="48"/>
          <w:szCs w:val="48"/>
          <w:lang w:val="zh-CN"/>
        </w:rPr>
      </w:r>
    </w:p>
    <w:p>
      <w:pPr>
        <w:pStyle w:val="890"/>
        <w:jc w:val="center"/>
        <w:spacing w:line="360" w:lineRule="auto"/>
        <w:rPr>
          <w:rFonts w:ascii="Times New Roman" w:hAnsi="Times New Roman" w:cs="Times New Roman"/>
          <w:sz w:val="24"/>
          <w:szCs w:val="24"/>
          <w:lang w:val="zh-CN"/>
        </w:rPr>
      </w:pPr>
      <w:r>
        <w:rPr>
          <w:rFonts w:ascii="Times New Roman" w:hAnsi="Times New Roman" w:cs="Times New Roman"/>
          <w:sz w:val="24"/>
          <w:szCs w:val="24"/>
          <w:lang w:val="zh-CN"/>
        </w:rPr>
      </w:r>
      <w:r/>
    </w:p>
    <w:p>
      <w:pPr>
        <w:pStyle w:val="890"/>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项目概况</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zCs w:val="21"/>
        </w:rPr>
        <w:outlineLvl w:val="9"/>
      </w:pP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zCs w:val="21"/>
        </w:rPr>
        <w:t xml:space="preserve">项目的潜在供应商应在</w:t>
      </w:r>
      <w:r>
        <w:rPr>
          <w:rFonts w:ascii="Times New Roman" w:hAnsi="Times New Roman" w:cs="Times New Roman"/>
          <w:szCs w:val="21"/>
          <w:u w:val="single"/>
        </w:rPr>
        <w:t xml:space="preserve">江苏政府采购网</w:t>
      </w:r>
      <w:r>
        <w:rPr>
          <w:rFonts w:ascii="Times New Roman" w:hAnsi="Times New Roman" w:cs="Times New Roman"/>
          <w:szCs w:val="21"/>
        </w:rPr>
        <w:t xml:space="preserve">获取采购文件，并于</w:t>
      </w:r>
      <w:r>
        <w:rPr>
          <w:rFonts w:ascii="Times New Roman" w:hAnsi="Times New Roman" w:cs="Times New Roman"/>
          <w:iCs/>
          <w:spacing w:val="8"/>
          <w:szCs w:val="21"/>
        </w:rPr>
        <w:t xml:space="preserve">2026年</w:t>
      </w:r>
      <w:r>
        <w:rPr>
          <w:rFonts w:hint="eastAsia" w:ascii="Times New Roman" w:hAnsi="Times New Roman" w:cs="Times New Roman"/>
          <w:iCs/>
          <w:spacing w:val="8"/>
          <w:szCs w:val="21"/>
          <w:lang w:val="en-US" w:eastAsia="zh-CN"/>
        </w:rPr>
        <w:t xml:space="preserve">6</w:t>
      </w:r>
      <w:r>
        <w:rPr>
          <w:rFonts w:hint="eastAsia" w:ascii="Times New Roman" w:hAnsi="Times New Roman" w:cs="Times New Roman"/>
          <w:iCs/>
          <w:spacing w:val="8"/>
          <w:szCs w:val="21"/>
          <w:lang w:eastAsia="zh-CN"/>
        </w:rPr>
        <w:t xml:space="preserve">月</w:t>
      </w:r>
      <w:r>
        <w:rPr>
          <w:rFonts w:hint="eastAsia" w:ascii="Times New Roman" w:hAnsi="Times New Roman" w:cs="Times New Roman"/>
          <w:iCs/>
          <w:spacing w:val="8"/>
          <w:szCs w:val="21"/>
          <w:lang w:val="en-US" w:eastAsia="zh-CN"/>
        </w:rPr>
        <w:t xml:space="preserve">1</w:t>
      </w:r>
      <w:r>
        <w:rPr>
          <w:rFonts w:hint="eastAsia" w:ascii="Times New Roman" w:hAnsi="Times New Roman" w:cs="Times New Roman"/>
          <w:iCs/>
          <w:spacing w:val="8"/>
          <w:szCs w:val="21"/>
          <w:lang w:eastAsia="zh-CN"/>
        </w:rPr>
        <w:t xml:space="preserve">日</w:t>
      </w:r>
      <w:r>
        <w:rPr>
          <w:rFonts w:hint="eastAsia" w:ascii="Times New Roman" w:hAnsi="Times New Roman" w:cs="Times New Roman"/>
          <w:iCs/>
          <w:spacing w:val="8"/>
          <w:szCs w:val="21"/>
          <w:lang w:val="en-US" w:eastAsia="zh-CN"/>
        </w:rPr>
        <w:t xml:space="preserve">14</w:t>
      </w:r>
      <w:r>
        <w:rPr>
          <w:rFonts w:ascii="Times New Roman" w:hAnsi="Times New Roman" w:cs="Times New Roman"/>
          <w:iCs/>
          <w:spacing w:val="8"/>
          <w:szCs w:val="21"/>
        </w:rPr>
        <w:t xml:space="preserve">时</w:t>
      </w:r>
      <w:r>
        <w:rPr>
          <w:rFonts w:hint="eastAsia" w:ascii="Times New Roman" w:hAnsi="Times New Roman" w:cs="Times New Roman"/>
          <w:iCs/>
          <w:spacing w:val="8"/>
          <w:szCs w:val="21"/>
          <w:lang w:val="en-US" w:eastAsia="zh-CN"/>
        </w:rPr>
        <w:t xml:space="preserve">3</w:t>
      </w:r>
      <w:r>
        <w:rPr>
          <w:rFonts w:hint="eastAsia" w:ascii="Times New Roman" w:hAnsi="Times New Roman" w:cs="Times New Roman"/>
          <w:iCs/>
          <w:spacing w:val="8"/>
          <w:szCs w:val="21"/>
          <w:lang w:val="en-US" w:eastAsia="zh-CN"/>
        </w:rPr>
        <w:t xml:space="preserve">0</w:t>
      </w:r>
      <w:r>
        <w:rPr>
          <w:rFonts w:ascii="Times New Roman" w:hAnsi="Times New Roman" w:cs="Times New Roman"/>
          <w:iCs/>
          <w:spacing w:val="8"/>
          <w:szCs w:val="21"/>
        </w:rPr>
        <w:t xml:space="preserve">分</w:t>
      </w:r>
      <w:r>
        <w:rPr>
          <w:rFonts w:ascii="Times New Roman" w:hAnsi="Times New Roman" w:cs="Times New Roman"/>
          <w:bCs/>
          <w:szCs w:val="21"/>
        </w:rPr>
        <w:t xml:space="preserve">（北京时间）前提交响应文件</w:t>
      </w:r>
      <w:r>
        <w:rPr>
          <w:rFonts w:ascii="Times New Roman" w:hAnsi="Times New Roman" w:cs="Times New Roman"/>
          <w:szCs w:val="21"/>
        </w:rPr>
        <w:t xml:space="preserve">。</w:t>
      </w:r>
      <w:r>
        <w:rPr>
          <w:rFonts w:ascii="Times New Roman" w:hAnsi="Times New Roman" w:cs="Times New Roman"/>
          <w:szCs w:val="21"/>
        </w:rPr>
      </w:r>
      <w:r/>
    </w:p>
    <w:p>
      <w:pPr>
        <w:pStyle w:val="890"/>
        <w:ind w:firstLine="420"/>
        <w:jc w:val="left"/>
        <w:keepLines w:val="0"/>
        <w:keepNext w:val="0"/>
        <w:pageBreakBefore w:val="0"/>
        <w:spacing w:line="360" w:lineRule="auto"/>
        <w:tabs>
          <w:tab w:val="left" w:pos="390" w:leader="none"/>
          <w:tab w:val="center" w:pos="4404" w:leader="none"/>
        </w:tabs>
        <w:rPr>
          <w:rFonts w:ascii="Times New Roman" w:hAnsi="Times New Roman" w:cs="Times New Roman"/>
          <w:szCs w:val="21"/>
        </w:rPr>
        <w:outlineLvl w:val="9"/>
      </w:pPr>
      <w:r>
        <w:rPr>
          <w:rFonts w:ascii="Times New Roman" w:hAnsi="Times New Roman" w:cs="Times New Roman"/>
          <w:szCs w:val="21"/>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3" w:name="_Toc1270"/>
      <w:r/>
      <w:bookmarkStart w:id="4" w:name="_Toc10557"/>
      <w:r/>
      <w:bookmarkStart w:id="5" w:name="_Toc19084"/>
      <w:r/>
      <w:bookmarkStart w:id="6" w:name="_Toc18835"/>
      <w:r>
        <w:rPr>
          <w:rFonts w:ascii="Times New Roman" w:hAnsi="Times New Roman" w:cs="Times New Roman"/>
          <w:b/>
          <w:spacing w:val="8"/>
          <w:sz w:val="24"/>
        </w:rPr>
        <w:t xml:space="preserve">一、项目基本情况</w:t>
      </w:r>
      <w:bookmarkEnd w:id="3"/>
      <w:r/>
      <w:bookmarkEnd w:id="4"/>
      <w:r/>
      <w:bookmarkEnd w:id="5"/>
      <w:r/>
      <w:bookmarkEnd w:id="6"/>
      <w:r>
        <w:rPr>
          <w:rFonts w:ascii="Times New Roman" w:hAnsi="Times New Roman" w:cs="Times New Roman"/>
          <w:b/>
          <w:spacing w:val="8"/>
          <w:sz w:val="24"/>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1.1项目编号：</w:t>
      </w:r>
      <w:r>
        <w:rPr>
          <w:rFonts w:hint="eastAsia" w:ascii="Times New Roman" w:hAnsi="Times New Roman" w:eastAsia="宋体" w:cs="Times New Roman"/>
          <w:szCs w:val="21"/>
          <w:shd w:val="clear" w:color="auto" w:fill="ffffff"/>
          <w:lang w:eastAsia="zh-CN"/>
        </w:rPr>
        <w:t xml:space="preserve">JSZC-320100-JCEC-C2026-0145</w:t>
      </w:r>
      <w:r>
        <w:rPr>
          <w:rFonts w:ascii="Times New Roman" w:hAnsi="Times New Roman" w:cs="Times New Roman"/>
          <w:spacing w:val="8"/>
          <w:szCs w:val="21"/>
          <w:lang w:val="en-US" w:eastAsia="zh-CN"/>
        </w:rPr>
        <w:t xml:space="preserve">(ZZ066026V7ZC01228)</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1.2项目名称：</w:t>
      </w: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pacing w:val="8"/>
          <w:szCs w:val="21"/>
        </w:rPr>
      </w:r>
      <w:r/>
    </w:p>
    <w:p>
      <w:pPr>
        <w:pStyle w:val="890"/>
        <w:ind w:firstLine="370"/>
        <w:keepLines w:val="0"/>
        <w:keepNext w:val="0"/>
        <w:pageBreakBefore w:val="0"/>
        <w:spacing w:line="460" w:lineRule="exact"/>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1.3预算金额：195万元</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1.4最高限价：195万元</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1.5采购需求：</w:t>
      </w: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pacing w:val="8"/>
          <w:szCs w:val="21"/>
        </w:rPr>
        <w:t xml:space="preserve"> </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技术参数详见磋商文件。</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1.6合同履行期限：合同签订以及甲方提供数据后90天内提供制造芯片。</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1.7本项目不接受联合体投标。</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7" w:name="_Toc17186"/>
      <w:r/>
      <w:bookmarkStart w:id="8" w:name="_Toc13255"/>
      <w:r/>
      <w:bookmarkStart w:id="9" w:name="_Toc1756"/>
      <w:r/>
      <w:bookmarkStart w:id="10" w:name="_Toc26468"/>
      <w:r>
        <w:rPr>
          <w:rFonts w:ascii="Times New Roman" w:hAnsi="Times New Roman" w:cs="Times New Roman"/>
          <w:b/>
          <w:spacing w:val="8"/>
          <w:sz w:val="24"/>
        </w:rPr>
        <w:t xml:space="preserve">二、申请人的资格要求：</w:t>
      </w:r>
      <w:bookmarkEnd w:id="7"/>
      <w:r/>
      <w:bookmarkEnd w:id="8"/>
      <w:r/>
      <w:bookmarkEnd w:id="9"/>
      <w:r/>
      <w:bookmarkEnd w:id="10"/>
      <w:r>
        <w:rPr>
          <w:rFonts w:ascii="Times New Roman" w:hAnsi="Times New Roman" w:cs="Times New Roman"/>
          <w:b/>
          <w:spacing w:val="8"/>
          <w:sz w:val="24"/>
        </w:rPr>
      </w:r>
      <w:r/>
    </w:p>
    <w:p>
      <w:pPr>
        <w:pStyle w:val="890"/>
        <w:ind w:firstLine="454"/>
        <w:keepLines w:val="0"/>
        <w:keepNext w:val="0"/>
        <w:pageBreakBefore w:val="0"/>
        <w:spacing w:line="360" w:lineRule="auto"/>
        <w:rPr>
          <w:rFonts w:ascii="Times New Roman" w:hAnsi="Times New Roman" w:cs="Times New Roman"/>
          <w:b/>
          <w:szCs w:val="21"/>
          <w:lang w:val="zh-CN"/>
        </w:rPr>
        <w:outlineLvl w:val="9"/>
      </w:pPr>
      <w:r>
        <w:rPr>
          <w:rFonts w:ascii="Times New Roman" w:hAnsi="Times New Roman" w:cs="Times New Roman"/>
          <w:b/>
          <w:spacing w:val="8"/>
          <w:szCs w:val="21"/>
        </w:rPr>
        <w:t xml:space="preserve">（一）满足《中华人民共和国政府采购法》第二十二条规定；</w:t>
      </w:r>
      <w:r>
        <w:rPr>
          <w:rFonts w:ascii="Times New Roman" w:hAnsi="Times New Roman" w:cs="Times New Roman"/>
          <w:b/>
          <w:szCs w:val="21"/>
          <w:lang w:val="zh-CN"/>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（1）</w:t>
      </w:r>
      <w:bookmarkStart w:id="11" w:name="OLE_LINK2"/>
      <w:r>
        <w:rPr>
          <w:rFonts w:ascii="Times New Roman" w:hAnsi="Times New Roman" w:cs="Times New Roman"/>
          <w:bCs/>
          <w:szCs w:val="21"/>
        </w:rPr>
        <w:t xml:space="preserve">具有独立承担民事责任的能力（提供法人或者其他组织的营业执照；供应商为自然人的提供其身份证）</w:t>
      </w:r>
      <w:bookmarkEnd w:id="11"/>
      <w:r>
        <w:rPr>
          <w:rFonts w:ascii="Times New Roman" w:hAnsi="Times New Roman" w:cs="Times New Roman"/>
          <w:bCs/>
          <w:szCs w:val="21"/>
        </w:rPr>
        <w:t xml:space="preserve">； </w:t>
      </w:r>
      <w:r>
        <w:rPr>
          <w:rFonts w:ascii="Times New Roman" w:hAnsi="Times New Roman" w:cs="Times New Roman"/>
          <w:bCs/>
          <w:szCs w:val="21"/>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（2）具有良好的商业信誉和健全的财务会计制度（提供</w:t>
      </w:r>
      <w:r>
        <w:rPr>
          <w:rFonts w:ascii="Times New Roman" w:hAnsi="Times New Roman" w:cs="Times New Roman"/>
          <w:bCs/>
          <w:szCs w:val="21"/>
          <w:u w:val="single"/>
        </w:rPr>
        <w:t xml:space="preserve">2024或2025年度的</w:t>
      </w:r>
      <w:r>
        <w:rPr>
          <w:rFonts w:ascii="Times New Roman" w:hAnsi="Times New Roman" w:cs="Times New Roman"/>
          <w:bCs/>
          <w:szCs w:val="21"/>
        </w:rPr>
        <w:t xml:space="preserve">财务报告，或磋商截止时间前六个月内银行出具的资信证明；</w:t>
      </w:r>
      <w:r>
        <w:rPr>
          <w:rFonts w:ascii="Times New Roman" w:hAnsi="Times New Roman" w:cs="Times New Roman"/>
          <w:bCs/>
          <w:szCs w:val="21"/>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rPr>
          <w:rFonts w:ascii="Times New Roman" w:hAnsi="Times New Roman" w:cs="Times New Roman"/>
          <w:bCs/>
          <w:szCs w:val="21"/>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（4）有依法缴纳税收和社会保障资金的良好记录（提供参加本次政府采购活动前半年内至少一个月：</w:t>
      </w:r>
      <w:r>
        <w:rPr>
          <w:rFonts w:ascii="Times New Roman" w:hAnsi="Times New Roman" w:cs="Times New Roman"/>
          <w:bCs/>
          <w:szCs w:val="21"/>
        </w:rPr>
        <w:fldChar w:fldCharType="begin"/>
      </w:r>
      <w:r>
        <w:rPr>
          <w:rFonts w:ascii="Times New Roman" w:hAnsi="Times New Roman" w:cs="Times New Roman"/>
          <w:bCs/>
          <w:szCs w:val="21"/>
        </w:rPr>
        <w:instrText xml:space="preserve"> EQ \o\ac(○,</w:instrText>
      </w:r>
      <w:r>
        <w:rPr>
          <w:rFonts w:ascii="Times New Roman" w:hAnsi="Times New Roman" w:cs="Times New Roman"/>
          <w:bCs/>
          <w:position w:val="2"/>
          <w:sz w:val="14"/>
          <w:szCs w:val="21"/>
        </w:rPr>
        <w:instrText xml:space="preserve">1</w:instrText>
      </w:r>
      <w:r>
        <w:rPr>
          <w:rFonts w:ascii="Times New Roman" w:hAnsi="Times New Roman" w:cs="Times New Roman"/>
          <w:bCs/>
          <w:szCs w:val="21"/>
        </w:rPr>
        <w:instrText xml:space="preserve">)</w:instrText>
      </w:r>
      <w:r>
        <w:rPr>
          <w:rFonts w:ascii="Times New Roman" w:hAnsi="Times New Roman" w:cs="Times New Roman"/>
          <w:bCs/>
          <w:szCs w:val="21"/>
        </w:rPr>
        <w:fldChar w:fldCharType="end"/>
      </w:r>
      <w:r>
        <w:rPr>
          <w:rFonts w:ascii="Times New Roman" w:hAnsi="Times New Roman" w:cs="Times New Roman"/>
          <w:bCs/>
          <w:szCs w:val="21"/>
        </w:rPr>
        <w:t xml:space="preserve">提供缴纳税收的凭证；</w:t>
      </w:r>
      <w:r>
        <w:rPr>
          <w:rFonts w:ascii="Times New Roman" w:hAnsi="Times New Roman" w:cs="Times New Roman"/>
          <w:bCs/>
          <w:szCs w:val="21"/>
        </w:rPr>
        <w:fldChar w:fldCharType="begin"/>
      </w:r>
      <w:r>
        <w:rPr>
          <w:rFonts w:ascii="Times New Roman" w:hAnsi="Times New Roman" w:cs="Times New Roman"/>
          <w:bCs/>
          <w:szCs w:val="21"/>
        </w:rPr>
        <w:instrText xml:space="preserve"> EQ \o\ac(○,</w:instrText>
      </w:r>
      <w:r>
        <w:rPr>
          <w:rFonts w:ascii="Times New Roman" w:hAnsi="Times New Roman" w:cs="Times New Roman"/>
          <w:bCs/>
          <w:position w:val="2"/>
          <w:sz w:val="14"/>
          <w:szCs w:val="21"/>
        </w:rPr>
        <w:instrText xml:space="preserve">2</w:instrText>
      </w:r>
      <w:r>
        <w:rPr>
          <w:rFonts w:ascii="Times New Roman" w:hAnsi="Times New Roman" w:cs="Times New Roman"/>
          <w:bCs/>
          <w:szCs w:val="21"/>
        </w:rPr>
        <w:instrText xml:space="preserve">)</w:instrText>
      </w:r>
      <w:r>
        <w:rPr>
          <w:rFonts w:ascii="Times New Roman" w:hAnsi="Times New Roman" w:cs="Times New Roman"/>
          <w:bCs/>
          <w:szCs w:val="21"/>
        </w:rPr>
        <w:fldChar w:fldCharType="end"/>
      </w:r>
      <w:r>
        <w:rPr>
          <w:rFonts w:ascii="Times New Roman" w:hAnsi="Times New Roman" w:cs="Times New Roman"/>
          <w:bCs/>
          <w:szCs w:val="21"/>
        </w:rPr>
        <w:t xml:space="preserve">提供缴纳社会保险的凭据）；</w:t>
      </w:r>
      <w:r>
        <w:rPr>
          <w:rFonts w:ascii="Times New Roman" w:hAnsi="Times New Roman" w:cs="Times New Roman"/>
          <w:bCs/>
          <w:szCs w:val="21"/>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（5）参加政府采购活动前三年内，在经营活动中没有重大违法记录（提供承诺书）；</w:t>
      </w:r>
      <w:r>
        <w:rPr>
          <w:rFonts w:ascii="Times New Roman" w:hAnsi="Times New Roman" w:cs="Times New Roman"/>
          <w:bCs/>
          <w:szCs w:val="21"/>
        </w:rPr>
      </w:r>
      <w:r/>
    </w:p>
    <w:p>
      <w:pPr>
        <w:pStyle w:val="890"/>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（6）</w:t>
      </w:r>
      <w:r>
        <w:rPr>
          <w:rFonts w:ascii="Times New Roman" w:hAnsi="Times New Roman" w:cs="Times New Roman"/>
          <w:szCs w:val="21"/>
          <w:lang w:val="zh-CN"/>
        </w:rPr>
        <w:t xml:space="preserve">根据《关于在政府采购活动中推行信用承诺制的通知》宁财购通〔2021〕5号规定，在政府采购资格审查环节，供应商只需提供书面《南京市政府采购供应商信用记录表暨信用承诺书》，即可替代（</w:t>
      </w:r>
      <w:r>
        <w:rPr>
          <w:rFonts w:ascii="Times New Roman" w:hAnsi="Times New Roman" w:cs="Times New Roman"/>
          <w:szCs w:val="21"/>
        </w:rPr>
        <w:t xml:space="preserve">2-5</w:t>
      </w:r>
      <w:r>
        <w:rPr>
          <w:rFonts w:ascii="Times New Roman" w:hAnsi="Times New Roman" w:cs="Times New Roman"/>
          <w:szCs w:val="21"/>
          <w:lang w:val="zh-CN"/>
        </w:rPr>
        <w:t xml:space="preserve">）的证明材料。</w:t>
      </w:r>
      <w:r>
        <w:rPr>
          <w:rFonts w:ascii="Times New Roman" w:hAnsi="Times New Roman" w:cs="Times New Roman"/>
          <w:bCs/>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bCs/>
          <w:spacing w:val="8"/>
          <w:szCs w:val="21"/>
        </w:rPr>
        <w:outlineLvl w:val="9"/>
      </w:pPr>
      <w:r>
        <w:rPr>
          <w:rFonts w:ascii="Times New Roman" w:hAnsi="Times New Roman" w:cs="Times New Roman"/>
          <w:b/>
          <w:spacing w:val="8"/>
          <w:szCs w:val="21"/>
        </w:rPr>
        <w:t xml:space="preserve">（二）落实政府采购政策需满足的资格要求：</w:t>
      </w:r>
      <w:r>
        <w:rPr>
          <w:rFonts w:ascii="Times New Roman" w:hAnsi="Times New Roman" w:cs="Times New Roman"/>
          <w:bCs/>
          <w:spacing w:val="8"/>
          <w:szCs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w:t>
      </w:r>
      <w:r>
        <w:rPr>
          <w:rFonts w:ascii="Times New Roman" w:hAnsi="Times New Roman" w:cs="Times New Roman"/>
          <w:bCs/>
          <w:spacing w:val="8"/>
          <w:szCs w:val="21"/>
        </w:rPr>
      </w:r>
      <w:r/>
    </w:p>
    <w:p>
      <w:pPr>
        <w:pStyle w:val="890"/>
        <w:ind w:firstLine="452"/>
        <w:keepLines w:val="0"/>
        <w:keepNext w:val="0"/>
        <w:pageBreakBefore w:val="0"/>
        <w:spacing w:line="360" w:lineRule="auto"/>
        <w:rPr>
          <w:rFonts w:ascii="Times New Roman" w:hAnsi="Times New Roman" w:cs="Times New Roman"/>
          <w:i/>
          <w:spacing w:val="8"/>
          <w:szCs w:val="21"/>
          <w:u w:val="single"/>
        </w:rPr>
        <w:outlineLvl w:val="9"/>
      </w:pPr>
      <w:r>
        <w:rPr>
          <w:rFonts w:ascii="Times New Roman" w:hAnsi="Times New Roman" w:cs="Times New Roman"/>
          <w:bCs/>
          <w:spacing w:val="8"/>
          <w:szCs w:val="21"/>
        </w:rPr>
        <w:t xml:space="preserve">本项目行业划分：</w:t>
      </w:r>
      <w:r>
        <w:rPr>
          <w:rFonts w:ascii="Times New Roman" w:hAnsi="Times New Roman" w:cs="Times New Roman"/>
          <w:spacing w:val="8"/>
          <w:szCs w:val="21"/>
        </w:rPr>
        <w:t xml:space="preserve">科学研究和技术服务业。</w:t>
      </w:r>
      <w:r>
        <w:rPr>
          <w:rFonts w:ascii="Times New Roman" w:hAnsi="Times New Roman" w:cs="Times New Roman"/>
          <w:i/>
          <w:spacing w:val="8"/>
          <w:szCs w:val="21"/>
          <w:u w:val="single"/>
        </w:rPr>
      </w:r>
      <w:r/>
    </w:p>
    <w:p>
      <w:pPr>
        <w:pStyle w:val="890"/>
        <w:ind w:firstLine="458"/>
        <w:keepLines w:val="0"/>
        <w:keepNext w:val="0"/>
        <w:pageBreakBefore w:val="0"/>
        <w:spacing w:line="360" w:lineRule="auto"/>
        <w:rPr>
          <w:rFonts w:ascii="Times New Roman" w:hAnsi="Times New Roman" w:cs="Times New Roman"/>
          <w:b/>
          <w:szCs w:val="21"/>
        </w:rPr>
        <w:outlineLvl w:val="9"/>
      </w:pPr>
      <w:r>
        <w:rPr>
          <w:rFonts w:ascii="Times New Roman" w:hAnsi="Times New Roman" w:cs="Times New Roman"/>
          <w:b/>
          <w:spacing w:val="8"/>
          <w:szCs w:val="21"/>
        </w:rPr>
        <w:t xml:space="preserve">（三）</w:t>
      </w:r>
      <w:r>
        <w:rPr>
          <w:rFonts w:ascii="Times New Roman" w:hAnsi="Times New Roman" w:cs="Times New Roman"/>
          <w:b/>
          <w:szCs w:val="21"/>
        </w:rPr>
        <w:t xml:space="preserve">采购人根据采购项目的特殊要求规定的特定条件，并提供符合特殊要求的证明材料或者情况说明：无。</w:t>
      </w:r>
      <w:r>
        <w:rPr>
          <w:rFonts w:ascii="Times New Roman" w:hAnsi="Times New Roman" w:cs="Times New Roman"/>
          <w:b/>
          <w:szCs w:val="21"/>
        </w:rPr>
      </w:r>
      <w:r/>
    </w:p>
    <w:p>
      <w:pPr>
        <w:pStyle w:val="890"/>
        <w:ind w:firstLine="456"/>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spacing w:val="8"/>
          <w:szCs w:val="21"/>
        </w:rPr>
        <w:t xml:space="preserve">（四）拒绝下述供应商参加本次采购活动：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（1）单位负责人为同一人或者存在直接控股、管理关系的不同供应商，不得参加同一合同项下的政府采购活动。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（2）为采购项目提供整体设计、规范编制或者项目管理、监理、检测等服务的供应商，不得参加本项目的采购活动。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cs="Times New Roman"/>
          <w:bCs/>
          <w:szCs w:val="21"/>
        </w:rPr>
      </w:r>
      <w:r/>
    </w:p>
    <w:p>
      <w:pPr>
        <w:pStyle w:val="890"/>
        <w:ind w:firstLine="422"/>
        <w:keepLines w:val="0"/>
        <w:keepNext w:val="0"/>
        <w:pageBreakBefore w:val="0"/>
        <w:spacing w:line="360" w:lineRule="auto"/>
        <w:shd w:val="clear" w:color="auto" w:fill="ffffff"/>
        <w:widowControl/>
        <w:rPr>
          <w:rFonts w:ascii="Times New Roman" w:hAnsi="Times New Roman" w:cs="Times New Roman"/>
          <w:b/>
          <w:szCs w:val="21"/>
        </w:rPr>
        <w:outlineLvl w:val="9"/>
      </w:pPr>
      <w:r>
        <w:rPr>
          <w:rFonts w:ascii="Times New Roman" w:hAnsi="Times New Roman" w:cs="Times New Roman"/>
          <w:b/>
          <w:szCs w:val="21"/>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12" w:name="_Toc5823"/>
      <w:r/>
      <w:bookmarkStart w:id="13" w:name="_Toc7129"/>
      <w:r/>
      <w:bookmarkStart w:id="14" w:name="_Toc24617"/>
      <w:r/>
      <w:bookmarkStart w:id="15" w:name="_Toc20642"/>
      <w:r>
        <w:rPr>
          <w:rFonts w:ascii="Times New Roman" w:hAnsi="Times New Roman" w:cs="Times New Roman"/>
          <w:b/>
          <w:spacing w:val="8"/>
          <w:sz w:val="24"/>
        </w:rPr>
        <w:t xml:space="preserve">三、获取采购文件</w:t>
      </w:r>
      <w:bookmarkEnd w:id="12"/>
      <w:r/>
      <w:bookmarkEnd w:id="13"/>
      <w:r/>
      <w:bookmarkEnd w:id="14"/>
      <w:r/>
      <w:bookmarkEnd w:id="15"/>
      <w:r>
        <w:rPr>
          <w:rFonts w:ascii="Times New Roman" w:hAnsi="Times New Roman" w:cs="Times New Roman"/>
          <w:b/>
          <w:spacing w:val="8"/>
          <w:sz w:val="24"/>
        </w:rPr>
      </w:r>
      <w:r/>
    </w:p>
    <w:p>
      <w:pPr>
        <w:pStyle w:val="890"/>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1时间：</w:t>
      </w:r>
      <w:bookmarkStart w:id="16" w:name="OLE_LINK4"/>
      <w:r>
        <w:rPr>
          <w:rFonts w:ascii="Times New Roman" w:hAnsi="Times New Roman" w:cs="Times New Roman"/>
          <w:spacing w:val="8"/>
          <w:szCs w:val="21"/>
        </w:rPr>
        <w:t xml:space="preserve">自本项目竞争性磋商公告发布之日起</w:t>
      </w:r>
      <w:r>
        <w:rPr>
          <w:rFonts w:ascii="Times New Roman" w:hAnsi="Times New Roman" w:cs="Times New Roman"/>
          <w:spacing w:val="8"/>
          <w:szCs w:val="21"/>
          <w:u w:val="single"/>
        </w:rPr>
        <w:t xml:space="preserve">5个工作日</w:t>
      </w:r>
      <w:bookmarkEnd w:id="16"/>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890"/>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bookmarkStart w:id="17" w:name="_Toc21817"/>
      <w:r/>
      <w:bookmarkStart w:id="18" w:name="_Toc1456"/>
      <w:r>
        <w:rPr>
          <w:rFonts w:ascii="Times New Roman" w:hAnsi="Times New Roman" w:cs="Times New Roman"/>
          <w:spacing w:val="8"/>
          <w:szCs w:val="21"/>
        </w:rPr>
        <w:t xml:space="preserve">2地点：江苏政府采购网</w:t>
      </w:r>
      <w:r>
        <w:rPr>
          <w:rFonts w:ascii="Times New Roman" w:hAnsi="Times New Roman" w:cs="Times New Roman"/>
          <w:spacing w:val="8"/>
          <w:szCs w:val="21"/>
        </w:rPr>
      </w:r>
      <w:r/>
    </w:p>
    <w:p>
      <w:pPr>
        <w:pStyle w:val="890"/>
        <w:ind w:firstLine="360"/>
        <w:keepLines w:val="0"/>
        <w:keepNext w:val="0"/>
        <w:pageBreakBefore w:val="0"/>
        <w:spacing w:line="360" w:lineRule="auto"/>
        <w:shd w:val="clear" w:color="auto" w:fill="ffffff"/>
        <w:widowControl/>
        <w:rPr>
          <w:rFonts w:ascii="Times New Roman" w:hAnsi="Times New Roman" w:cs="Times New Roman"/>
          <w:szCs w:val="21"/>
        </w:rPr>
        <w:outlineLvl w:val="9"/>
      </w:pPr>
      <w:r>
        <w:rPr>
          <w:rFonts w:ascii="Times New Roman" w:hAnsi="Times New Roman" w:cs="Times New Roman"/>
          <w:spacing w:val="8"/>
          <w:szCs w:val="21"/>
        </w:rPr>
        <w:t xml:space="preserve">3</w:t>
      </w:r>
      <w:r>
        <w:rPr>
          <w:rFonts w:ascii="Times New Roman" w:hAnsi="Times New Roman" w:cs="Times New Roman"/>
          <w:szCs w:val="21"/>
        </w:rPr>
        <w:t xml:space="preserve">获取方式：网上下载 </w:t>
      </w:r>
      <w:r>
        <w:rPr>
          <w:rFonts w:ascii="Times New Roman" w:hAnsi="Times New Roman" w:cs="Times New Roman"/>
          <w:szCs w:val="21"/>
        </w:rPr>
      </w:r>
      <w:r/>
    </w:p>
    <w:p>
      <w:pPr>
        <w:pStyle w:val="902"/>
        <w:keepLines w:val="0"/>
        <w:keepNext w:val="0"/>
        <w:pageBreakBefore w:val="0"/>
        <w:rPr>
          <w:rFonts w:ascii="Times New Roman" w:hAnsi="Times New Roman" w:cs="Times New Roman"/>
        </w:rPr>
        <w:outlineLvl w:val="9"/>
      </w:pPr>
      <w:r>
        <w:rPr>
          <w:rFonts w:ascii="Times New Roman" w:hAnsi="Times New Roman" w:cs="Times New Roman"/>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19" w:name="_Toc7234"/>
      <w:r/>
      <w:bookmarkStart w:id="20" w:name="_Toc31110"/>
      <w:r>
        <w:rPr>
          <w:rFonts w:ascii="Times New Roman" w:hAnsi="Times New Roman" w:cs="Times New Roman"/>
          <w:b/>
          <w:spacing w:val="8"/>
          <w:sz w:val="24"/>
        </w:rPr>
        <w:t xml:space="preserve">四、响应文件提交</w:t>
      </w:r>
      <w:bookmarkEnd w:id="17"/>
      <w:r/>
      <w:bookmarkEnd w:id="18"/>
      <w:r/>
      <w:bookmarkEnd w:id="19"/>
      <w:r/>
      <w:bookmarkEnd w:id="20"/>
      <w:r>
        <w:rPr>
          <w:rFonts w:ascii="Times New Roman" w:hAnsi="Times New Roman" w:cs="Times New Roman"/>
          <w:b/>
          <w:spacing w:val="8"/>
          <w:sz w:val="24"/>
        </w:rPr>
      </w:r>
      <w:r/>
    </w:p>
    <w:p>
      <w:pPr>
        <w:pStyle w:val="890"/>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4.1 截止时间：</w:t>
      </w:r>
      <w:r>
        <w:rPr>
          <w:rFonts w:ascii="Times New Roman" w:hAnsi="Times New Roman" w:cs="Times New Roman"/>
          <w:iCs/>
          <w:spacing w:val="8"/>
          <w:szCs w:val="21"/>
        </w:rPr>
        <w:t xml:space="preserve">2026年</w:t>
      </w:r>
      <w:r>
        <w:rPr>
          <w:rFonts w:hint="eastAsia" w:ascii="Times New Roman" w:hAnsi="Times New Roman" w:cs="Times New Roman"/>
          <w:iCs/>
          <w:spacing w:val="8"/>
          <w:szCs w:val="21"/>
          <w:lang w:eastAsia="zh-CN"/>
        </w:rPr>
        <w:t xml:space="preserve">6月1日</w:t>
      </w:r>
      <w:r>
        <w:rPr>
          <w:rFonts w:ascii="Times New Roman" w:hAnsi="Times New Roman" w:cs="Times New Roman"/>
          <w:iCs/>
          <w:spacing w:val="8"/>
          <w:szCs w:val="21"/>
        </w:rPr>
        <w:t xml:space="preserve">14时30分</w:t>
      </w:r>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890"/>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4.2 地点：江苏省政府采购管理交易系统</w:t>
      </w:r>
      <w:r>
        <w:rPr>
          <w:rFonts w:ascii="Times New Roman" w:hAnsi="Times New Roman" w:cs="Times New Roman"/>
          <w:spacing w:val="8"/>
          <w:szCs w:val="21"/>
        </w:rPr>
        <w:t xml:space="preserve">（苏采云）</w:t>
      </w:r>
      <w:r>
        <w:rPr>
          <w:rFonts w:ascii="Times New Roman" w:hAnsi="Times New Roman" w:cs="Times New Roman"/>
          <w:spacing w:val="8"/>
          <w:szCs w:val="21"/>
        </w:rPr>
      </w:r>
      <w:r/>
    </w:p>
    <w:p>
      <w:pPr>
        <w:pStyle w:val="890"/>
        <w:ind w:firstLine="452"/>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pacing w:val="8"/>
          <w:szCs w:val="21"/>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21" w:name="_Toc16922"/>
      <w:r/>
      <w:bookmarkStart w:id="22" w:name="_Toc2787"/>
      <w:r/>
      <w:bookmarkStart w:id="23" w:name="_Toc21891"/>
      <w:r/>
      <w:bookmarkStart w:id="24" w:name="_Toc22940"/>
      <w:r>
        <w:rPr>
          <w:rFonts w:ascii="Times New Roman" w:hAnsi="Times New Roman" w:cs="Times New Roman"/>
          <w:b/>
          <w:spacing w:val="8"/>
          <w:sz w:val="24"/>
        </w:rPr>
        <w:t xml:space="preserve">五、开启</w:t>
      </w:r>
      <w:bookmarkEnd w:id="21"/>
      <w:r/>
      <w:bookmarkEnd w:id="22"/>
      <w:r/>
      <w:bookmarkEnd w:id="23"/>
      <w:r/>
      <w:bookmarkEnd w:id="24"/>
      <w:r>
        <w:rPr>
          <w:rFonts w:ascii="Times New Roman" w:hAnsi="Times New Roman" w:cs="Times New Roman"/>
          <w:b/>
          <w:spacing w:val="8"/>
          <w:sz w:val="24"/>
        </w:rPr>
      </w:r>
      <w:r/>
    </w:p>
    <w:p>
      <w:pPr>
        <w:pStyle w:val="890"/>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5.1 时间：</w:t>
      </w:r>
      <w:r>
        <w:rPr>
          <w:rFonts w:ascii="Times New Roman" w:hAnsi="Times New Roman" w:cs="Times New Roman"/>
          <w:iCs/>
          <w:spacing w:val="8"/>
          <w:szCs w:val="21"/>
        </w:rPr>
        <w:t xml:space="preserve">2026年</w:t>
      </w:r>
      <w:r>
        <w:rPr>
          <w:rFonts w:hint="eastAsia" w:ascii="Times New Roman" w:hAnsi="Times New Roman" w:cs="Times New Roman"/>
          <w:iCs/>
          <w:spacing w:val="8"/>
          <w:szCs w:val="21"/>
          <w:lang w:eastAsia="zh-CN"/>
        </w:rPr>
        <w:t xml:space="preserve">6月1日</w:t>
      </w:r>
      <w:r>
        <w:rPr>
          <w:rFonts w:ascii="Times New Roman" w:hAnsi="Times New Roman" w:cs="Times New Roman"/>
          <w:iCs/>
          <w:spacing w:val="8"/>
          <w:szCs w:val="21"/>
        </w:rPr>
        <w:t xml:space="preserve">14时30分</w:t>
      </w:r>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890"/>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5.2 地点：“苏采云”网上开标大厅</w:t>
      </w:r>
      <w:r>
        <w:rPr>
          <w:rFonts w:ascii="Times New Roman" w:hAnsi="Times New Roman" w:cs="Times New Roman"/>
          <w:spacing w:val="8"/>
          <w:szCs w:val="21"/>
        </w:rPr>
      </w:r>
      <w:r/>
    </w:p>
    <w:p>
      <w:pPr>
        <w:pStyle w:val="890"/>
        <w:ind w:firstLine="452"/>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pacing w:val="8"/>
          <w:szCs w:val="21"/>
        </w:rPr>
      </w:r>
      <w:r/>
    </w:p>
    <w:p>
      <w:pPr>
        <w:pStyle w:val="890"/>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25" w:name="_Toc23729"/>
      <w:r/>
      <w:bookmarkStart w:id="26" w:name="_Toc26308"/>
      <w:r/>
      <w:bookmarkStart w:id="27" w:name="_Toc10382"/>
      <w:r/>
      <w:bookmarkStart w:id="28" w:name="_Toc29215"/>
      <w:r>
        <w:rPr>
          <w:rFonts w:ascii="Times New Roman" w:hAnsi="Times New Roman" w:cs="Times New Roman"/>
          <w:b/>
          <w:spacing w:val="8"/>
          <w:sz w:val="24"/>
        </w:rPr>
        <w:t xml:space="preserve">六、公告期限</w:t>
      </w:r>
      <w:bookmarkEnd w:id="25"/>
      <w:r/>
      <w:bookmarkEnd w:id="26"/>
      <w:r/>
      <w:bookmarkEnd w:id="27"/>
      <w:r/>
      <w:bookmarkEnd w:id="28"/>
      <w:r>
        <w:rPr>
          <w:rFonts w:ascii="Times New Roman" w:hAnsi="Times New Roman" w:cs="Times New Roman"/>
          <w:b/>
          <w:spacing w:val="8"/>
          <w:sz w:val="24"/>
        </w:rPr>
        <w:t xml:space="preserve">  </w:t>
      </w:r>
      <w:r>
        <w:rPr>
          <w:rFonts w:ascii="Times New Roman" w:hAnsi="Times New Roman" w:cs="Times New Roman"/>
          <w:b/>
          <w:spacing w:val="8"/>
          <w:sz w:val="24"/>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自本公告发布之日起3个工作日。</w:t>
      </w:r>
      <w:r>
        <w:rPr>
          <w:rFonts w:ascii="Times New Roman" w:hAnsi="Times New Roman" w:cs="Times New Roman"/>
          <w:spacing w:val="8"/>
          <w:szCs w:val="21"/>
        </w:rPr>
      </w:r>
      <w:r/>
    </w:p>
    <w:p>
      <w:pPr>
        <w:pStyle w:val="890"/>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r>
      <w:r/>
    </w:p>
    <w:p>
      <w:pPr>
        <w:pStyle w:val="890"/>
        <w:keepLines w:val="0"/>
        <w:keepNext w:val="0"/>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bookmarkStart w:id="29" w:name="_Toc11013"/>
      <w:r/>
      <w:bookmarkStart w:id="30" w:name="_Toc27677"/>
      <w:r/>
      <w:bookmarkStart w:id="31" w:name="_Toc17839"/>
      <w:r/>
      <w:bookmarkStart w:id="32" w:name="_Toc29605"/>
      <w:r>
        <w:rPr>
          <w:rFonts w:ascii="Times New Roman" w:hAnsi="Times New Roman" w:cs="Times New Roman"/>
          <w:b/>
          <w:spacing w:val="8"/>
          <w:sz w:val="24"/>
        </w:rPr>
        <w:t xml:space="preserve">七、其他补充事宜</w:t>
      </w:r>
      <w:bookmarkEnd w:id="29"/>
      <w:r/>
      <w:bookmarkEnd w:id="30"/>
      <w:r/>
      <w:bookmarkEnd w:id="31"/>
      <w:r/>
      <w:bookmarkEnd w:id="32"/>
      <w:r>
        <w:rPr>
          <w:rFonts w:ascii="Times New Roman" w:hAnsi="Times New Roman" w:cs="Times New Roman"/>
          <w:b/>
          <w:spacing w:val="8"/>
          <w:sz w:val="24"/>
        </w:rPr>
      </w:r>
      <w:r/>
    </w:p>
    <w:p>
      <w:pPr>
        <w:pStyle w:val="890"/>
        <w:ind w:firstLine="420"/>
        <w:keepLines w:val="0"/>
        <w:keepNext w:val="0"/>
        <w:pageBreakBefore w:val="0"/>
        <w:spacing w:line="360" w:lineRule="auto"/>
        <w:rPr>
          <w:rFonts w:ascii="Times New Roman" w:hAnsi="Times New Roman" w:cs="Times New Roman"/>
        </w:rPr>
        <w:outlineLvl w:val="9"/>
      </w:pPr>
      <w:r/>
      <w:bookmarkStart w:id="33" w:name="OLE_LINK5"/>
      <w:r>
        <w:rPr>
          <w:rFonts w:ascii="Times New Roman" w:hAnsi="Times New Roman" w:cs="Times New Roman"/>
        </w:rPr>
        <w:t xml:space="preserve">1本项目在</w:t>
      </w:r>
      <w:r>
        <w:rPr>
          <w:rFonts w:ascii="Times New Roman" w:hAnsi="Times New Roman" w:cs="Times New Roman"/>
          <w:b/>
          <w:bCs/>
          <w:szCs w:val="21"/>
          <w:lang w:val="zh-CN"/>
        </w:rPr>
        <w:t xml:space="preserve">江苏政府采购网</w:t>
      </w:r>
      <w:r>
        <w:rPr>
          <w:rFonts w:ascii="Times New Roman" w:hAnsi="Times New Roman" w:cs="Times New Roman"/>
        </w:rPr>
        <w:t xml:space="preserve">网站发布公告。</w:t>
      </w:r>
      <w:r>
        <w:rPr>
          <w:rFonts w:ascii="Times New Roman" w:hAnsi="Times New Roman" w:cs="Times New Roman"/>
        </w:rPr>
      </w:r>
      <w:r/>
    </w:p>
    <w:p>
      <w:pPr>
        <w:pStyle w:val="890"/>
        <w:ind w:firstLine="420"/>
        <w:keepLines w:val="0"/>
        <w:keepNext w:val="0"/>
        <w:pageBreakBefore w:val="0"/>
        <w:spacing w:line="360" w:lineRule="auto"/>
        <w:rPr>
          <w:rFonts w:ascii="Times New Roman" w:hAnsi="Times New Roman" w:cs="Times New Roman"/>
        </w:rPr>
        <w:outlineLvl w:val="9"/>
      </w:pPr>
      <w:r>
        <w:rPr>
          <w:rFonts w:ascii="Times New Roman" w:hAnsi="Times New Roman" w:cs="Times New Roman"/>
        </w:rPr>
        <w:t xml:space="preserve">2 勘察现场或答疑：不集中组织</w:t>
      </w:r>
      <w:r>
        <w:rPr>
          <w:rFonts w:ascii="Times New Roman" w:hAnsi="Times New Roman" w:cs="Times New Roman"/>
        </w:rPr>
      </w:r>
      <w:r/>
    </w:p>
    <w:p>
      <w:pPr>
        <w:pStyle w:val="890"/>
        <w:ind w:firstLine="420"/>
        <w:keepLines w:val="0"/>
        <w:keepNext w:val="0"/>
        <w:pageBreakBefore w:val="0"/>
        <w:spacing w:line="360" w:lineRule="auto"/>
        <w:rPr>
          <w:rFonts w:ascii="Times New Roman" w:hAnsi="Times New Roman" w:cs="Times New Roman"/>
          <w:szCs w:val="21"/>
        </w:rPr>
        <w:outlineLvl w:val="9"/>
      </w:pPr>
      <w:r>
        <w:rPr>
          <w:rFonts w:ascii="Times New Roman" w:hAnsi="Times New Roman" w:cs="Times New Roman"/>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操作手册下载地址：http://www.ccgp-jiangsu.gov.cn/jiangsu/zlxz/ee/ee3a4bc5a3454aa2b0d9312230633ce9.html</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首次登录“苏采云”系统的新用户，登录网址后，点击“用户注册”--“新CA办理指南”--获取CA后绑定、登录系统--采购项目参与--下载采购文件（文件后缀名为“.kedt”）。 </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“苏采云”南京地区客服热线025-83633744、025-83633743。</w:t>
      </w:r>
      <w:r>
        <w:rPr>
          <w:rFonts w:ascii="Times New Roman" w:hAnsi="Times New Roman" w:cs="Times New Roman"/>
          <w:szCs w:val="21"/>
        </w:rPr>
        <w:br w:type="textWrapping" w:clear="all"/>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 xml:space="preserve">4、有关本次采购的事项若存在变动或修改，请及时关注“江苏政府采购网”（www.ccgp-jiangsu.gov.cn）更正公告。</w:t>
      </w:r>
      <w:r>
        <w:rPr>
          <w:rFonts w:ascii="Times New Roman" w:hAnsi="Times New Roman" w:cs="Times New Roman"/>
          <w:szCs w:val="21"/>
        </w:rPr>
      </w:r>
      <w:r/>
    </w:p>
    <w:p>
      <w:pPr>
        <w:pStyle w:val="890"/>
        <w:ind w:firstLine="422"/>
        <w:keepLines w:val="0"/>
        <w:keepNext w:val="0"/>
        <w:pageBreakBefore w:val="0"/>
        <w:spacing w:line="360" w:lineRule="auto"/>
        <w:rPr>
          <w:rFonts w:ascii="Times New Roman" w:hAnsi="Times New Roman" w:cs="Times New Roman"/>
          <w:b/>
          <w:bCs/>
        </w:rPr>
        <w:outlineLvl w:val="9"/>
      </w:pPr>
      <w:r>
        <w:rPr>
          <w:rFonts w:ascii="Times New Roman" w:hAnsi="Times New Roman" w:cs="Times New Roman"/>
          <w:b/>
          <w:bCs/>
        </w:rPr>
        <w:t xml:space="preserve">5供应商诚信档案管理</w:t>
      </w:r>
      <w:r>
        <w:rPr>
          <w:rFonts w:ascii="Times New Roman" w:hAnsi="Times New Roman" w:cs="Times New Roman"/>
          <w:b/>
          <w:bCs/>
        </w:rPr>
      </w:r>
      <w:r/>
    </w:p>
    <w:p>
      <w:pPr>
        <w:pStyle w:val="90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rPr>
          <w:rFonts w:ascii="Times New Roman" w:hAnsi="Times New Roman" w:cs="Times New Roman"/>
          <w:szCs w:val="21"/>
          <w:lang w:val="zh-CN"/>
        </w:rPr>
        <w:t xml:space="preserve">（http://180.101.238.212:8280/hodeframe2018_cxda/index.action;jsessionid=769BA9C8E1729422E7173B991C8EC1E5）</w:t>
      </w:r>
      <w:r>
        <w:rPr>
          <w:rFonts w:ascii="Times New Roman" w:hAnsi="Times New Roman" w:cs="Times New Roman"/>
          <w:szCs w:val="21"/>
          <w:lang w:val="zh-CN"/>
        </w:rPr>
        <w:t xml:space="preserve">登录（未注册的供应商应先点击‘供应商注册点这里’并按 要求完成注册），然后在“信用记录”模块页面点击“信用记录打印”下载本单位《南京市政府采购供应商信用记录表暨信用承诺书》，由</w:t>
      </w:r>
      <w:r>
        <w:rPr>
          <w:rFonts w:ascii="Times New Roman" w:hAnsi="Times New Roman" w:cs="Times New Roman"/>
          <w:szCs w:val="21"/>
        </w:rPr>
        <w:t xml:space="preserve">法定代表人</w:t>
      </w:r>
      <w:r>
        <w:rPr>
          <w:rFonts w:ascii="Times New Roman" w:hAnsi="Times New Roman" w:cs="Times New Roman"/>
          <w:szCs w:val="21"/>
          <w:lang w:val="zh-CN"/>
        </w:rPr>
        <w:t xml:space="preserve">签字并盖单位公章，随响应文件一并递交。</w:t>
      </w:r>
      <w:r>
        <w:rPr>
          <w:rFonts w:ascii="Times New Roman" w:hAnsi="Times New Roman" w:cs="Times New Roman"/>
          <w:b/>
          <w:bCs/>
          <w:spacing w:val="8"/>
          <w:szCs w:val="21"/>
        </w:rPr>
        <w:t xml:space="preserve">未按要求提供《南京市政府采购供应商信用记录表暨信用承诺书》的，该供应商响应文件按无效投标处理。</w:t>
      </w:r>
      <w:r>
        <w:rPr>
          <w:rFonts w:ascii="Times New Roman" w:hAnsi="Times New Roman" w:cs="Times New Roman"/>
          <w:b/>
          <w:bCs/>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在政府采购资格审查环节，供应商只需提供书面《南京市政府采购供应商信用记录表暨信用承诺书》，即可替代以下证明材料：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（1）符合国家相关规定的财务状况报告；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（2）依法缴纳税收的证明材料；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（3）依法缴纳社会保障资金的证明材料；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（4）具备履行政府采购合同所必需的设备和专业技术能力的证明材料；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（5）参加政府采购活动前三年内在经营活动中没有重大违法记录的证明材料；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（6）未被列入失信被执行人、重大税收违法失信主体、政府采购严重违法失信行为记录名单的证明材料。 </w:t>
      </w:r>
      <w:r>
        <w:rPr>
          <w:rFonts w:ascii="Times New Roman" w:hAnsi="Times New Roman" w:cs="Times New Roman"/>
          <w:szCs w:val="21"/>
          <w:lang w:val="zh-CN"/>
        </w:rPr>
      </w:r>
      <w:r/>
    </w:p>
    <w:p>
      <w:pPr>
        <w:pStyle w:val="902"/>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ascii="Times New Roman" w:hAnsi="Times New Roman" w:cs="Times New Roman"/>
          <w:szCs w:val="21"/>
          <w:lang w:val="zh-CN"/>
        </w:rPr>
      </w:r>
      <w:r/>
    </w:p>
    <w:p>
      <w:pPr>
        <w:pStyle w:val="902"/>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供应商涉及以下情形的，不适用信用承诺： </w:t>
      </w:r>
      <w:r>
        <w:rPr>
          <w:rFonts w:ascii="Times New Roman" w:hAnsi="Times New Roman" w:cs="Times New Roman"/>
          <w:b/>
          <w:bCs/>
          <w:szCs w:val="21"/>
          <w:lang w:val="zh-CN"/>
        </w:rPr>
      </w:r>
      <w:r/>
    </w:p>
    <w:p>
      <w:pPr>
        <w:pStyle w:val="902"/>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（1）供应商被列入严重失信主体名单； </w:t>
      </w:r>
      <w:r>
        <w:rPr>
          <w:rFonts w:ascii="Times New Roman" w:hAnsi="Times New Roman" w:cs="Times New Roman"/>
          <w:b/>
          <w:bCs/>
          <w:szCs w:val="21"/>
          <w:lang w:val="zh-CN"/>
        </w:rPr>
      </w:r>
      <w:r/>
    </w:p>
    <w:p>
      <w:pPr>
        <w:pStyle w:val="902"/>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（2）被相关监管部门作出行政处罚且尚在处罚有效期内； </w:t>
      </w:r>
      <w:r>
        <w:rPr>
          <w:rFonts w:ascii="Times New Roman" w:hAnsi="Times New Roman" w:cs="Times New Roman"/>
          <w:b/>
          <w:bCs/>
          <w:szCs w:val="21"/>
          <w:lang w:val="zh-CN"/>
        </w:rPr>
      </w:r>
      <w:r/>
    </w:p>
    <w:p>
      <w:pPr>
        <w:pStyle w:val="902"/>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（3）其他法律、行政法规规定的不适用信用承诺的情形。 </w:t>
      </w:r>
      <w:r>
        <w:rPr>
          <w:rFonts w:ascii="Times New Roman" w:hAnsi="Times New Roman" w:cs="Times New Roman"/>
          <w:b/>
          <w:bCs/>
          <w:szCs w:val="21"/>
          <w:lang w:val="zh-CN"/>
        </w:rPr>
      </w:r>
      <w:r/>
    </w:p>
    <w:p>
      <w:pPr>
        <w:pStyle w:val="890"/>
        <w:ind w:firstLine="422"/>
        <w:keepLines w:val="0"/>
        <w:keepNext w:val="0"/>
        <w:pageBreakBefore w:val="0"/>
        <w:spacing w:line="360" w:lineRule="auto"/>
        <w:rPr>
          <w:rFonts w:ascii="Times New Roman" w:hAnsi="Times New Roman" w:cs="Times New Roman"/>
          <w:b/>
          <w:bCs/>
          <w:szCs w:val="21"/>
        </w:rPr>
        <w:outlineLvl w:val="9"/>
      </w:pPr>
      <w:r>
        <w:rPr>
          <w:rFonts w:ascii="Times New Roman" w:hAnsi="Times New Roman" w:cs="Times New Roman"/>
          <w:b/>
          <w:bCs/>
          <w:szCs w:val="21"/>
          <w:lang w:val="zh-CN"/>
        </w:rPr>
        <w:t xml:space="preserve">供应商对信用承诺内容的真实性、合法性、有效性负责。如作出虚假信用承诺，视同为“提供虚假材料谋取中标、成交”的违法行为。</w:t>
      </w:r>
      <w:bookmarkEnd w:id="33"/>
      <w:r>
        <w:rPr>
          <w:rFonts w:ascii="Times New Roman" w:hAnsi="Times New Roman" w:cs="Times New Roman"/>
          <w:b/>
          <w:bCs/>
          <w:szCs w:val="21"/>
        </w:rPr>
      </w:r>
      <w:r/>
    </w:p>
    <w:p>
      <w:pPr>
        <w:pStyle w:val="902"/>
        <w:keepLines w:val="0"/>
        <w:keepNext w:val="0"/>
        <w:pageBreakBefore w:val="0"/>
        <w:rPr>
          <w:rFonts w:ascii="Times New Roman" w:hAnsi="Times New Roman" w:cs="Times New Roman"/>
        </w:rPr>
        <w:outlineLvl w:val="9"/>
      </w:pPr>
      <w:r>
        <w:rPr>
          <w:rFonts w:ascii="Times New Roman" w:hAnsi="Times New Roman" w:cs="Times New Roman"/>
        </w:rPr>
      </w:r>
      <w:r/>
    </w:p>
    <w:p>
      <w:pPr>
        <w:pStyle w:val="890"/>
        <w:keepLines w:val="0"/>
        <w:keepNext w:val="0"/>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bookmarkStart w:id="34" w:name="_Toc10749"/>
      <w:r/>
      <w:bookmarkStart w:id="35" w:name="_Toc18338"/>
      <w:r/>
      <w:bookmarkStart w:id="36" w:name="_Toc7011"/>
      <w:r/>
      <w:bookmarkStart w:id="37" w:name="_Toc13186"/>
      <w:r>
        <w:rPr>
          <w:rFonts w:ascii="Times New Roman" w:hAnsi="Times New Roman" w:cs="Times New Roman"/>
          <w:b/>
          <w:spacing w:val="8"/>
          <w:sz w:val="24"/>
        </w:rPr>
        <w:t xml:space="preserve">八、对本次采购提出询问，请按以下方式联系。</w:t>
      </w:r>
      <w:bookmarkEnd w:id="34"/>
      <w:r/>
      <w:bookmarkEnd w:id="35"/>
      <w:r/>
      <w:bookmarkEnd w:id="36"/>
      <w:r/>
      <w:bookmarkEnd w:id="37"/>
      <w:r>
        <w:rPr>
          <w:rFonts w:ascii="Times New Roman" w:hAnsi="Times New Roman" w:cs="Times New Roman"/>
          <w:b/>
          <w:spacing w:val="8"/>
          <w:sz w:val="24"/>
        </w:rPr>
      </w:r>
      <w:r/>
    </w:p>
    <w:p>
      <w:pPr>
        <w:pStyle w:val="890"/>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　  8.1采购人信息</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名 称：紫金山实验室</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联系人：陈老师</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联系电话：025-57917082</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地址：南京市江宁区秣周东路9号</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8.2采购代理机构信息</w:t>
      </w:r>
      <w:r>
        <w:rPr>
          <w:rFonts w:ascii="Times New Roman" w:hAnsi="Times New Roman" w:cs="Times New Roman"/>
          <w:spacing w:val="8"/>
          <w:szCs w:val="21"/>
        </w:rPr>
      </w:r>
      <w:r/>
    </w:p>
    <w:p>
      <w:pPr>
        <w:pStyle w:val="890"/>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名 称： </w:t>
      </w:r>
      <w:r>
        <w:rPr>
          <w:rFonts w:ascii="Times New Roman" w:hAnsi="Times New Roman" w:cs="Times New Roman"/>
          <w:spacing w:val="8"/>
        </w:rPr>
        <w:t xml:space="preserve">江苏省设备成套股份有限公司</w:t>
      </w:r>
      <w:r>
        <w:rPr>
          <w:rFonts w:ascii="Times New Roman" w:hAnsi="Times New Roman" w:cs="Times New Roman"/>
          <w:spacing w:val="8"/>
          <w:szCs w:val="21"/>
        </w:rPr>
      </w:r>
      <w:r/>
    </w:p>
    <w:p>
      <w:pPr>
        <w:pStyle w:val="890"/>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地　址：南京市鼓楼区清江南路18号鼓楼创新广场D栋1002 </w:t>
      </w:r>
      <w:r>
        <w:rPr>
          <w:rFonts w:ascii="Times New Roman" w:hAnsi="Times New Roman" w:cs="Times New Roman"/>
          <w:spacing w:val="8"/>
          <w:szCs w:val="21"/>
        </w:rPr>
      </w:r>
      <w:r/>
    </w:p>
    <w:p>
      <w:pPr>
        <w:pStyle w:val="890"/>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联系方式：徐浏东</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路紫明</w:t>
      </w:r>
      <w:r>
        <w:rPr>
          <w:rFonts w:ascii="Times New Roman" w:hAnsi="Times New Roman" w:cs="Times New Roman"/>
          <w:spacing w:val="8"/>
          <w:szCs w:val="21"/>
        </w:rPr>
        <w:t xml:space="preserve"> 025-86638523</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rPr>
        <w:t xml:space="preserve">  xuld@jcec.cn </w:t>
      </w:r>
      <w:r>
        <w:rPr>
          <w:rFonts w:ascii="Times New Roman" w:hAnsi="Times New Roman" w:cs="Times New Roman"/>
          <w:spacing w:val="8"/>
          <w:szCs w:val="21"/>
        </w:rPr>
      </w:r>
      <w:r/>
    </w:p>
    <w:p>
      <w:pPr>
        <w:pStyle w:val="890"/>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8.3项目联系方式</w:t>
      </w:r>
      <w:r>
        <w:rPr>
          <w:rFonts w:ascii="Times New Roman" w:hAnsi="Times New Roman" w:cs="Times New Roman"/>
          <w:spacing w:val="8"/>
          <w:szCs w:val="21"/>
        </w:rPr>
      </w:r>
      <w:r/>
    </w:p>
    <w:p>
      <w:pPr>
        <w:pStyle w:val="890"/>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项目联系人：徐浏东</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路紫明</w:t>
      </w:r>
      <w:r>
        <w:rPr>
          <w:rFonts w:ascii="Times New Roman" w:hAnsi="Times New Roman" w:cs="Times New Roman"/>
          <w:spacing w:val="8"/>
          <w:szCs w:val="21"/>
        </w:rPr>
        <w:t xml:space="preserve"> 025-86638523</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rPr>
      </w:r>
      <w:r/>
    </w:p>
    <w:p>
      <w:pPr>
        <w:pStyle w:val="966"/>
        <w:rPr>
          <w:rFonts w:ascii="Times New Roman" w:hAnsi="Times New Roman" w:cs="Times New Roman"/>
          <w:lang w:val="zh-CN"/>
        </w:rPr>
      </w:pPr>
      <w:r>
        <w:rPr>
          <w:rFonts w:ascii="Times New Roman" w:hAnsi="Times New Roman" w:cs="Times New Roman"/>
          <w:lang w:val="zh-CN"/>
        </w:rPr>
        <w:br w:type="page" w:clear="all"/>
      </w:r>
      <w:bookmarkStart w:id="38" w:name="_Toc12698"/>
      <w:r/>
      <w:bookmarkStart w:id="39" w:name="_Toc13910"/>
      <w:r>
        <w:rPr>
          <w:rFonts w:ascii="Times New Roman" w:hAnsi="Times New Roman" w:cs="Times New Roman"/>
          <w:lang w:val="zh-CN"/>
        </w:rPr>
        <w:t xml:space="preserve">第二章 竞争性磋商须知</w:t>
      </w:r>
      <w:bookmarkEnd w:id="38"/>
      <w:r/>
      <w:bookmarkEnd w:id="39"/>
      <w:r>
        <w:rPr>
          <w:rFonts w:ascii="Times New Roman" w:hAnsi="Times New Roman" w:cs="Times New Roman"/>
          <w:lang w:val="zh-CN"/>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bCs/>
          <w:szCs w:val="21"/>
          <w:lang w:val="zh-CN"/>
        </w:rPr>
        <w:t xml:space="preserve">一、总    则</w:t>
      </w:r>
      <w:r>
        <w:rPr>
          <w:rFonts w:ascii="Times New Roman" w:hAnsi="Times New Roman" w:cs="Times New Roman"/>
          <w:b/>
          <w:bCs/>
          <w:szCs w:val="21"/>
          <w:lang w:val="zh-CN"/>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1、适用法律</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sz w:val="24"/>
          <w:szCs w:val="24"/>
          <w:lang w:val="zh-CN"/>
        </w:rPr>
      </w:pPr>
      <w:r>
        <w:rPr>
          <w:rFonts w:ascii="Times New Roman" w:hAnsi="Times New Roman" w:cs="Times New Roman"/>
          <w:szCs w:val="21"/>
          <w:lang w:val="zh-CN"/>
        </w:rPr>
        <w:t xml:space="preserve">《中华人民共和国政府采购法》《中华人民共和国政府采购法实施条例》《</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rPr>
        <w:t xml:space="preserve">等</w:t>
      </w:r>
      <w:r>
        <w:rPr>
          <w:rFonts w:ascii="Times New Roman" w:hAnsi="Times New Roman" w:cs="Times New Roman"/>
          <w:szCs w:val="21"/>
          <w:lang w:val="zh-CN"/>
        </w:rPr>
        <w:t xml:space="preserve">有关法律、法规、规章和规定等。</w:t>
      </w:r>
      <w:r>
        <w:rPr>
          <w:rFonts w:ascii="Times New Roman" w:hAnsi="Times New Roman" w:cs="Times New Roman"/>
          <w:sz w:val="24"/>
          <w:szCs w:val="24"/>
          <w:lang w:val="zh-CN"/>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2、定义</w:t>
      </w:r>
      <w:r>
        <w:rPr>
          <w:rFonts w:ascii="Times New Roman" w:hAnsi="Times New Roman" w:cs="Times New Roman"/>
          <w:b/>
          <w:szCs w:val="21"/>
          <w:lang w:val="zh-CN"/>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2.1“采购人”是指依法进行政府采购的国家机关、事业单位、团体组织。</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2.2“供应商”是指参加竞争性磋商，并符合采购文件规定资格条件的法人、其他组织或者自然人。</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 “采购代理机构”是指集中采购机构和集中采购机构以外的采购代理机构，集中采购机构以外的采购代理机构，是从事采购代理业务的社会中介机构。</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2.3“货物和服务”指本采购文件中所述产品及相关服务。</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2.4“用户或使用单位”是指使用服务的单位。</w:t>
      </w:r>
      <w:r>
        <w:rPr>
          <w:rFonts w:ascii="Times New Roman" w:hAnsi="Times New Roman" w:cs="Times New Roman"/>
          <w:szCs w:val="21"/>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3、政策功能</w:t>
      </w:r>
      <w:r>
        <w:rPr>
          <w:rFonts w:ascii="Times New Roman" w:hAnsi="Times New Roman" w:cs="Times New Roman"/>
          <w:b/>
          <w:szCs w:val="21"/>
          <w:lang w:val="zh-CN"/>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3.6进口产品政策</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（2）允许进口产品参加的，满足需求的国内产品可以参加。</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（3）允许进口产品参加的，优先采购向我国企业转让技术、与我国企业签订消化吸收再创新方案的供应商的进口产品。</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3.7未按要求提供相关材料的，不享受相关政策。</w:t>
      </w:r>
      <w:r>
        <w:rPr>
          <w:rFonts w:ascii="Times New Roman" w:hAnsi="Times New Roman" w:cs="Times New Roman"/>
          <w:szCs w:val="21"/>
        </w:rPr>
      </w:r>
      <w:r/>
    </w:p>
    <w:p>
      <w:pPr>
        <w:pStyle w:val="890"/>
        <w:numPr>
          <w:ilvl w:val="0"/>
          <w:numId w:val="7"/>
        </w:numPr>
        <w:ind w:firstLine="420"/>
        <w:spacing w:line="360" w:lineRule="auto"/>
        <w:rPr>
          <w:rFonts w:ascii="Times New Roman" w:hAnsi="Times New Roman" w:cs="Times New Roman"/>
          <w:b/>
          <w:szCs w:val="21"/>
        </w:rPr>
      </w:pPr>
      <w:r>
        <w:rPr>
          <w:rFonts w:ascii="Times New Roman" w:hAnsi="Times New Roman" w:cs="Times New Roman"/>
          <w:b/>
          <w:szCs w:val="21"/>
        </w:rPr>
        <w:t xml:space="preserve">磋商文件</w:t>
      </w:r>
      <w:r>
        <w:rPr>
          <w:rFonts w:ascii="Times New Roman" w:hAnsi="Times New Roman" w:cs="Times New Roman"/>
          <w:b/>
          <w:szCs w:val="21"/>
        </w:rPr>
      </w:r>
      <w:r/>
    </w:p>
    <w:p>
      <w:pPr>
        <w:pStyle w:val="890"/>
        <w:numPr>
          <w:ilvl w:val="0"/>
          <w:numId w:val="8"/>
        </w:numPr>
        <w:ind w:firstLine="420"/>
        <w:spacing w:line="360" w:lineRule="auto"/>
        <w:rPr>
          <w:rFonts w:ascii="Times New Roman" w:hAnsi="Times New Roman" w:cs="Times New Roman"/>
          <w:b/>
          <w:bCs/>
          <w:szCs w:val="21"/>
        </w:rPr>
      </w:pPr>
      <w:r>
        <w:rPr>
          <w:rFonts w:ascii="Times New Roman" w:hAnsi="Times New Roman" w:cs="Times New Roman"/>
          <w:b/>
          <w:bCs/>
          <w:szCs w:val="21"/>
          <w:lang w:val="zh-CN"/>
        </w:rPr>
        <w:t xml:space="preserve">磋商文件</w:t>
      </w:r>
      <w:r>
        <w:rPr>
          <w:rFonts w:ascii="Times New Roman" w:hAnsi="Times New Roman" w:cs="Times New Roman"/>
          <w:b/>
          <w:bCs/>
          <w:szCs w:val="21"/>
        </w:rPr>
        <w:t xml:space="preserve">构成</w:t>
      </w:r>
      <w:r>
        <w:rPr>
          <w:rFonts w:ascii="Times New Roman" w:hAnsi="Times New Roman" w:cs="Times New Roman"/>
          <w:b/>
          <w:bCs/>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4.1磋商文件包括以下主要内容：</w:t>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第一章  竞争性磋商公告</w:t>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"_Toc534273793"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第二章  竞争性磋商须知</w:t>
      </w:r>
      <w:r>
        <w:rPr>
          <w:rFonts w:ascii="Times New Roman" w:hAnsi="Times New Roman" w:cs="Times New Roman"/>
          <w:szCs w:val="21"/>
        </w:rPr>
        <w:fldChar w:fldCharType="end"/>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"_Toc534273794"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第三章  评标标准</w:t>
      </w:r>
      <w:r>
        <w:rPr>
          <w:rFonts w:ascii="Times New Roman" w:hAnsi="Times New Roman" w:cs="Times New Roman"/>
          <w:szCs w:val="21"/>
        </w:rPr>
        <w:fldChar w:fldCharType="end"/>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"_Toc534273795" </w:instrText>
      </w:r>
      <w:r>
        <w:rPr>
          <w:rFonts w:ascii="Times New Roman" w:hAnsi="Times New Roman" w:cs="Times New Roman"/>
          <w:szCs w:val="21"/>
        </w:rPr>
        <w:fldChar w:fldCharType="separate"/>
      </w:r>
      <w:r>
        <w:rPr>
          <w:rFonts w:ascii="Times New Roman" w:hAnsi="Times New Roman" w:cs="Times New Roman"/>
          <w:szCs w:val="21"/>
          <w:lang w:val="zh-CN"/>
        </w:rPr>
        <w:t xml:space="preserve">第四章  采购需求</w:t>
      </w:r>
      <w:r>
        <w:rPr>
          <w:rFonts w:ascii="Times New Roman" w:hAnsi="Times New Roman" w:cs="Times New Roman"/>
          <w:szCs w:val="21"/>
        </w:rPr>
        <w:fldChar w:fldCharType="end"/>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"_Toc534273796"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第五章  合同主要条款</w:t>
      </w:r>
      <w:r>
        <w:rPr>
          <w:rFonts w:ascii="Times New Roman" w:hAnsi="Times New Roman" w:cs="Times New Roman"/>
          <w:szCs w:val="21"/>
        </w:rPr>
        <w:fldChar w:fldCharType="end"/>
      </w:r>
      <w:r>
        <w:rPr>
          <w:rFonts w:ascii="Times New Roman" w:hAnsi="Times New Roman" w:cs="Times New Roman"/>
          <w:szCs w:val="21"/>
        </w:rPr>
      </w:r>
      <w:r/>
    </w:p>
    <w:p>
      <w:pPr>
        <w:pStyle w:val="890"/>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"_Toc534273797" </w:instrText>
      </w:r>
      <w:r>
        <w:rPr>
          <w:rFonts w:ascii="Times New Roman" w:hAnsi="Times New Roman" w:cs="Times New Roman"/>
          <w:szCs w:val="21"/>
        </w:rPr>
        <w:fldChar w:fldCharType="separate"/>
      </w:r>
      <w:r>
        <w:rPr>
          <w:rFonts w:ascii="Times New Roman" w:hAnsi="Times New Roman" w:cs="Times New Roman"/>
          <w:szCs w:val="21"/>
          <w:lang w:val="zh-CN"/>
        </w:rPr>
        <w:t xml:space="preserve">第六章  </w:t>
      </w:r>
      <w:r>
        <w:rPr>
          <w:rFonts w:ascii="Times New Roman" w:hAnsi="Times New Roman" w:cs="Times New Roman"/>
          <w:szCs w:val="21"/>
        </w:rPr>
        <w:t xml:space="preserve">磋商响应文件格式及附件</w:t>
      </w:r>
      <w:r>
        <w:rPr>
          <w:rFonts w:ascii="Times New Roman" w:hAnsi="Times New Roman" w:cs="Times New Roman"/>
          <w:szCs w:val="21"/>
        </w:rPr>
        <w:fldChar w:fldCharType="end"/>
      </w:r>
      <w:r>
        <w:rPr>
          <w:rFonts w:ascii="Times New Roman" w:hAnsi="Times New Roman" w:cs="Times New Roman"/>
          <w:szCs w:val="21"/>
        </w:rPr>
      </w:r>
      <w:r/>
    </w:p>
    <w:p>
      <w:pPr>
        <w:pStyle w:val="890"/>
        <w:numPr>
          <w:ilvl w:val="0"/>
          <w:numId w:val="8"/>
        </w:numPr>
        <w:ind w:firstLine="420"/>
        <w:spacing w:line="360" w:lineRule="auto"/>
        <w:rPr>
          <w:rFonts w:ascii="Times New Roman" w:hAnsi="Times New Roman" w:cs="Times New Roman"/>
          <w:b/>
          <w:bCs/>
          <w:szCs w:val="21"/>
        </w:rPr>
      </w:pPr>
      <w:r>
        <w:rPr>
          <w:rFonts w:ascii="Times New Roman" w:hAnsi="Times New Roman" w:cs="Times New Roman"/>
          <w:b/>
          <w:bCs/>
          <w:szCs w:val="21"/>
        </w:rPr>
        <w:t xml:space="preserve">磋商文件的澄清或者修改</w:t>
      </w:r>
      <w:r>
        <w:rPr>
          <w:rFonts w:ascii="Times New Roman" w:hAnsi="Times New Roman" w:cs="Times New Roman"/>
          <w:b/>
          <w:bCs/>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rFonts w:ascii="Times New Roman" w:hAnsi="Times New Roman" w:cs="Times New Roman"/>
          <w:szCs w:val="21"/>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b/>
          <w:szCs w:val="21"/>
        </w:rPr>
        <w:t xml:space="preserve">三</w:t>
      </w:r>
      <w:r>
        <w:rPr>
          <w:rFonts w:ascii="Times New Roman" w:hAnsi="Times New Roman" w:cs="Times New Roman"/>
          <w:b/>
          <w:szCs w:val="21"/>
          <w:lang w:val="zh-CN"/>
        </w:rPr>
        <w:t xml:space="preserve">、磋商响应文件编制</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6</w:t>
      </w:r>
      <w:r>
        <w:rPr>
          <w:rFonts w:ascii="Times New Roman" w:hAnsi="Times New Roman" w:cs="Times New Roman"/>
          <w:b/>
          <w:bCs/>
          <w:szCs w:val="21"/>
          <w:lang w:val="zh-CN"/>
        </w:rPr>
        <w:t xml:space="preserve">、磋商响应文件的语言、计量单位、货币和编制</w:t>
      </w:r>
      <w:r>
        <w:rPr>
          <w:rFonts w:ascii="Times New Roman" w:hAnsi="Times New Roman" w:cs="Times New Roman"/>
          <w:b/>
          <w:bCs/>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.2 供应商所使用的计量单位应为国家法定计量单位。</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.3 供应商应用人民币报价。报价产品如果是进口产品的，应提供人民币与外币之间的汇率。</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lang w:val="zh-CN"/>
        </w:rPr>
        <w:t xml:space="preserve">.4 磋商响应文件应按照竞争性磋商文件</w:t>
      </w:r>
      <w:r>
        <w:rPr>
          <w:rFonts w:ascii="Times New Roman" w:hAnsi="Times New Roman" w:cs="Times New Roman"/>
          <w:szCs w:val="21"/>
        </w:rPr>
        <w:t xml:space="preserve">的</w:t>
      </w:r>
      <w:r>
        <w:rPr>
          <w:rFonts w:ascii="Times New Roman" w:hAnsi="Times New Roman" w:cs="Times New Roman"/>
          <w:szCs w:val="21"/>
          <w:lang w:val="zh-CN"/>
        </w:rPr>
        <w:t xml:space="preserve">规定</w:t>
      </w:r>
      <w:r>
        <w:rPr>
          <w:rFonts w:ascii="Times New Roman" w:hAnsi="Times New Roman" w:cs="Times New Roman"/>
          <w:szCs w:val="21"/>
        </w:rPr>
        <w:t xml:space="preserve">编写</w:t>
      </w:r>
      <w:r>
        <w:rPr>
          <w:rFonts w:ascii="Times New Roman" w:hAnsi="Times New Roman" w:cs="Times New Roman"/>
          <w:szCs w:val="21"/>
          <w:lang w:val="zh-CN"/>
        </w:rPr>
        <w:t xml:space="preserve">并</w:t>
      </w:r>
      <w:r>
        <w:rPr>
          <w:rFonts w:ascii="Times New Roman" w:hAnsi="Times New Roman" w:cs="Times New Roman"/>
          <w:szCs w:val="21"/>
        </w:rPr>
        <w:t xml:space="preserve">制作</w:t>
      </w:r>
      <w:r>
        <w:rPr>
          <w:rFonts w:ascii="Times New Roman" w:hAnsi="Times New Roman" w:cs="Times New Roman"/>
          <w:szCs w:val="21"/>
          <w:lang w:val="zh-CN"/>
        </w:rPr>
        <w:t xml:space="preserve">目录。</w:t>
      </w:r>
      <w:r>
        <w:rPr>
          <w:rFonts w:ascii="Times New Roman" w:hAnsi="Times New Roman" w:cs="Times New Roman"/>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6.5</w:t>
      </w:r>
      <w:r>
        <w:rPr>
          <w:rFonts w:ascii="Times New Roman" w:hAnsi="Times New Roman" w:cs="Times New Roman"/>
          <w:szCs w:val="21"/>
          <w:lang w:val="zh-CN"/>
        </w:rPr>
        <w:t xml:space="preserve"> 供应商应在磋商响应文件中写清相应的项目编号、项目名称、供应商全称、地址、电话、传真等。</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7</w:t>
      </w:r>
      <w:r>
        <w:rPr>
          <w:rFonts w:ascii="Times New Roman" w:hAnsi="Times New Roman" w:cs="Times New Roman"/>
          <w:b/>
          <w:bCs/>
          <w:szCs w:val="21"/>
          <w:lang w:val="zh-CN"/>
        </w:rPr>
        <w:t xml:space="preserve">、磋商响应文件的组成</w:t>
      </w:r>
      <w:r>
        <w:rPr>
          <w:rFonts w:ascii="Times New Roman" w:hAnsi="Times New Roman" w:cs="Times New Roman"/>
          <w:b/>
          <w:bCs/>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.1 供应商应当根据磋商文件要求编制磋商响应文件，并根据自己的商务能力、技术水平对磋商文件提出的要求和条件逐条标明是否响应。</w:t>
      </w:r>
      <w:r>
        <w:rPr>
          <w:rFonts w:ascii="Times New Roman" w:hAnsi="Times New Roman" w:cs="Times New Roman"/>
          <w:szCs w:val="21"/>
          <w:lang w:val="zh-CN"/>
        </w:rPr>
      </w:r>
      <w:r/>
    </w:p>
    <w:p>
      <w:pPr>
        <w:pStyle w:val="890"/>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lang w:val="zh-CN"/>
        </w:rPr>
        <w:t xml:space="preserve">.2 磋商响应文件由商务、技术、价格，以及其他部分</w:t>
      </w:r>
      <w:r>
        <w:rPr>
          <w:rFonts w:ascii="Times New Roman" w:hAnsi="Times New Roman" w:cs="Times New Roman"/>
          <w:szCs w:val="21"/>
        </w:rPr>
        <w:t xml:space="preserve">内容</w:t>
      </w:r>
      <w:r>
        <w:rPr>
          <w:rFonts w:ascii="Times New Roman" w:hAnsi="Times New Roman" w:cs="Times New Roman"/>
          <w:szCs w:val="21"/>
          <w:lang w:val="zh-CN"/>
        </w:rPr>
        <w:t xml:space="preserve">组成。</w:t>
      </w:r>
      <w:r>
        <w:rPr>
          <w:rFonts w:ascii="Times New Roman" w:hAnsi="Times New Roman" w:cs="Times New Roman"/>
          <w:szCs w:val="21"/>
        </w:rPr>
        <w:t xml:space="preserve">磋商响应</w:t>
      </w:r>
      <w:r>
        <w:rPr>
          <w:rFonts w:ascii="Times New Roman" w:hAnsi="Times New Roman" w:cs="Times New Roman"/>
          <w:szCs w:val="21"/>
        </w:rPr>
        <w:t xml:space="preserve">文件目录及有关格式按磋商文件“第六章 磋商响应文件格式及附件”的要求编制。</w:t>
      </w:r>
      <w:r>
        <w:rPr>
          <w:rFonts w:ascii="Times New Roman" w:hAnsi="Times New Roman" w:cs="Times New Roman"/>
          <w:szCs w:val="21"/>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7.3 本次采购的最小单位是标段。采购项目的技术要求中未分标段的，供应商对要求提供的服务不得部分响应；采购项目的技术要求中已经分标段的，可以以标段为单位响应。</w:t>
      </w:r>
      <w:r>
        <w:rPr>
          <w:rFonts w:ascii="Times New Roman" w:hAnsi="Times New Roman" w:cs="Times New Roman"/>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bCs/>
          <w:szCs w:val="21"/>
        </w:rPr>
        <w:t xml:space="preserve">7</w:t>
      </w:r>
      <w:r>
        <w:rPr>
          <w:rFonts w:ascii="Times New Roman" w:hAnsi="Times New Roman" w:cs="Times New Roman"/>
          <w:bCs/>
          <w:szCs w:val="21"/>
          <w:lang w:val="zh-CN"/>
        </w:rPr>
        <w:t xml:space="preserve">.4 </w:t>
      </w:r>
      <w:r>
        <w:rPr>
          <w:rFonts w:ascii="Times New Roman" w:hAnsi="Times New Roman" w:cs="Times New Roman"/>
          <w:b/>
          <w:bCs/>
          <w:szCs w:val="21"/>
          <w:lang w:val="zh-CN"/>
        </w:rPr>
        <w:t xml:space="preserve">磋商响应文件的商务</w:t>
      </w:r>
      <w:r>
        <w:rPr>
          <w:rFonts w:ascii="Times New Roman" w:hAnsi="Times New Roman" w:cs="Times New Roman"/>
          <w:b/>
          <w:bCs/>
          <w:szCs w:val="21"/>
        </w:rPr>
        <w:t xml:space="preserve">内容</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商务部分</w:t>
      </w:r>
      <w:r>
        <w:rPr>
          <w:rFonts w:ascii="Times New Roman" w:hAnsi="Times New Roman" w:cs="Times New Roman"/>
          <w:szCs w:val="21"/>
        </w:rPr>
        <w:t xml:space="preserve">内容</w:t>
      </w:r>
      <w:r>
        <w:rPr>
          <w:rFonts w:ascii="Times New Roman" w:hAnsi="Times New Roman" w:cs="Times New Roman"/>
          <w:szCs w:val="21"/>
          <w:lang w:val="zh-CN"/>
        </w:rPr>
        <w:t xml:space="preserve">是证明供应商有资格参加磋商和成交后有能力履行合同的文件，</w:t>
      </w:r>
      <w:r>
        <w:rPr>
          <w:rFonts w:ascii="Times New Roman" w:hAnsi="Times New Roman" w:cs="Times New Roman"/>
          <w:szCs w:val="21"/>
        </w:rPr>
        <w:t xml:space="preserve">这些文件应能满足竞争性磋商采购的要求</w:t>
      </w:r>
      <w:r>
        <w:rPr>
          <w:rFonts w:ascii="Times New Roman" w:hAnsi="Times New Roman" w:cs="Times New Roman"/>
          <w:szCs w:val="21"/>
          <w:lang w:val="zh-CN"/>
        </w:rPr>
        <w:t xml:space="preserve">，包括但不限于下列文件</w:t>
      </w:r>
      <w:r>
        <w:rPr>
          <w:rFonts w:ascii="Times New Roman" w:hAnsi="Times New Roman" w:cs="Times New Roman"/>
          <w:szCs w:val="21"/>
        </w:rPr>
        <w:t xml:space="preserve">（</w:t>
      </w:r>
      <w:r>
        <w:rPr>
          <w:rFonts w:ascii="Times New Roman" w:hAnsi="Times New Roman" w:cs="Times New Roman"/>
          <w:b/>
          <w:szCs w:val="21"/>
        </w:rPr>
        <w:t xml:space="preserve">（1）-（5）所述材料，如提供不全或不满足磋商文件的实质性要求，磋商小组有权按无效响应处理</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（1）竞争性磋商申请及声明</w:t>
      </w:r>
      <w:r>
        <w:rPr>
          <w:rFonts w:ascii="Times New Roman" w:hAnsi="Times New Roman" w:cs="Times New Roman"/>
          <w:bCs/>
          <w:szCs w:val="21"/>
        </w:rPr>
        <w:t xml:space="preserve">（</w:t>
      </w:r>
      <w:r>
        <w:rPr>
          <w:rFonts w:ascii="Times New Roman" w:hAnsi="Times New Roman" w:cs="Times New Roman"/>
          <w:b/>
          <w:bCs/>
          <w:szCs w:val="21"/>
        </w:rPr>
        <w:t xml:space="preserve">格式见第六章</w:t>
      </w:r>
      <w:r>
        <w:rPr>
          <w:rFonts w:ascii="Times New Roman" w:hAnsi="Times New Roman" w:cs="Times New Roman"/>
          <w:bCs/>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法人授权书</w:t>
      </w:r>
      <w:r>
        <w:rPr>
          <w:rFonts w:ascii="Times New Roman" w:hAnsi="Times New Roman" w:cs="Times New Roman"/>
          <w:bCs/>
          <w:szCs w:val="21"/>
        </w:rPr>
        <w:t xml:space="preserve">（</w:t>
      </w:r>
      <w:r>
        <w:rPr>
          <w:rFonts w:ascii="Times New Roman" w:hAnsi="Times New Roman" w:cs="Times New Roman"/>
          <w:b/>
          <w:bCs/>
          <w:szCs w:val="21"/>
        </w:rPr>
        <w:t xml:space="preserve">格式见第六章</w:t>
      </w:r>
      <w:r>
        <w:rPr>
          <w:rFonts w:ascii="Times New Roman" w:hAnsi="Times New Roman" w:cs="Times New Roman"/>
          <w:bCs/>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（3）申请人资格资信证明文件：</w:t>
      </w:r>
      <w:r>
        <w:rPr>
          <w:rFonts w:ascii="Times New Roman" w:hAnsi="Times New Roman" w:cs="Times New Roman"/>
          <w:szCs w:val="21"/>
          <w:lang w:val="zh-CN"/>
        </w:rPr>
      </w:r>
      <w:r/>
    </w:p>
    <w:p>
      <w:pPr>
        <w:pStyle w:val="890"/>
        <w:ind w:firstLine="840"/>
        <w:jc w:val="left"/>
        <w:spacing w:line="360" w:lineRule="auto"/>
        <w:widowControl/>
        <w:rPr>
          <w:rFonts w:ascii="Times New Roman" w:hAnsi="Times New Roman" w:cs="Times New Roman"/>
          <w:szCs w:val="21"/>
        </w:rPr>
      </w:pPr>
      <w:r>
        <w:rPr>
          <w:rFonts w:ascii="Times New Roman" w:hAnsi="Times New Roman" w:cs="Times New Roman"/>
          <w:szCs w:val="21"/>
          <w:lang w:val="zh-CN"/>
        </w:rPr>
        <w:t xml:space="preserve">1）</w:t>
      </w:r>
      <w:r>
        <w:rPr>
          <w:rFonts w:ascii="Times New Roman" w:hAnsi="Times New Roman" w:cs="Times New Roman"/>
          <w:szCs w:val="21"/>
        </w:rPr>
        <w:t xml:space="preserve">第一章竞争性磋商公告中 2.1《中华人民共和国政府采购法》规定的资格条件证明文件；</w:t>
      </w:r>
      <w:r>
        <w:rPr>
          <w:rFonts w:ascii="Times New Roman" w:hAnsi="Times New Roman" w:cs="Times New Roman"/>
          <w:szCs w:val="21"/>
        </w:rPr>
      </w:r>
      <w:r/>
    </w:p>
    <w:p>
      <w:pPr>
        <w:pStyle w:val="890"/>
        <w:ind w:firstLine="840"/>
        <w:jc w:val="left"/>
        <w:spacing w:line="360" w:lineRule="auto"/>
        <w:widowControl/>
        <w:rPr>
          <w:rFonts w:ascii="Times New Roman" w:hAnsi="Times New Roman" w:cs="Times New Roman"/>
          <w:szCs w:val="21"/>
        </w:rPr>
      </w:pPr>
      <w:r>
        <w:rPr>
          <w:rFonts w:ascii="Times New Roman" w:hAnsi="Times New Roman" w:cs="Times New Roman"/>
          <w:szCs w:val="21"/>
        </w:rPr>
        <w:t xml:space="preserve">2）第一章竞争性磋商公告中 2.2 </w:t>
      </w:r>
      <w:r>
        <w:rPr>
          <w:rFonts w:ascii="Times New Roman" w:hAnsi="Times New Roman" w:cs="Times New Roman"/>
          <w:spacing w:val="8"/>
          <w:szCs w:val="21"/>
        </w:rPr>
        <w:t xml:space="preserve">落实政府采购政策需满足的资格要求；</w:t>
      </w:r>
      <w:r>
        <w:rPr>
          <w:rFonts w:ascii="Times New Roman" w:hAnsi="Times New Roman" w:cs="Times New Roman"/>
          <w:szCs w:val="21"/>
        </w:rPr>
      </w:r>
      <w:r/>
    </w:p>
    <w:p>
      <w:pPr>
        <w:pStyle w:val="890"/>
        <w:ind w:firstLine="659"/>
        <w:jc w:val="left"/>
        <w:spacing w:line="360" w:lineRule="auto"/>
        <w:widowControl/>
        <w:rPr>
          <w:rFonts w:ascii="Times New Roman" w:hAnsi="Times New Roman" w:cs="Times New Roman"/>
          <w:szCs w:val="21"/>
        </w:rPr>
      </w:pPr>
      <w:r>
        <w:rPr>
          <w:rFonts w:ascii="Times New Roman" w:hAnsi="Times New Roman" w:cs="Times New Roman"/>
          <w:szCs w:val="21"/>
        </w:rPr>
        <w:t xml:space="preserve">3） 第一章竞争性磋商公告中 2.3 采购人根据采购项目的特殊要求规定的特定条件证明文件；</w:t>
      </w:r>
      <w:r>
        <w:rPr>
          <w:rFonts w:ascii="Times New Roman" w:hAnsi="Times New Roman" w:cs="Times New Roman"/>
          <w:szCs w:val="21"/>
        </w:rPr>
      </w:r>
      <w:r/>
    </w:p>
    <w:p>
      <w:pPr>
        <w:pStyle w:val="890"/>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rPr>
        <w:t xml:space="preserve">（4）报价一览表及附表</w:t>
      </w:r>
      <w:r>
        <w:rPr>
          <w:rFonts w:ascii="Times New Roman" w:hAnsi="Times New Roman" w:cs="Times New Roman"/>
          <w:bCs/>
          <w:szCs w:val="21"/>
        </w:rPr>
        <w:t xml:space="preserve">（</w:t>
      </w:r>
      <w:r>
        <w:rPr>
          <w:rFonts w:ascii="Times New Roman" w:hAnsi="Times New Roman" w:cs="Times New Roman"/>
          <w:b/>
          <w:bCs/>
          <w:szCs w:val="21"/>
        </w:rPr>
        <w:t xml:space="preserve">格式见第六章</w:t>
      </w:r>
      <w:r>
        <w:rPr>
          <w:rFonts w:ascii="Times New Roman" w:hAnsi="Times New Roman" w:cs="Times New Roman"/>
          <w:bCs/>
          <w:szCs w:val="21"/>
        </w:rPr>
        <w:t xml:space="preserve">）</w:t>
      </w:r>
      <w:r>
        <w:rPr>
          <w:rFonts w:ascii="Times New Roman" w:hAnsi="Times New Roman" w:cs="Times New Roman"/>
          <w:szCs w:val="21"/>
        </w:rPr>
        <w:t xml:space="preserve">；</w:t>
      </w:r>
      <w:r>
        <w:rPr>
          <w:rFonts w:ascii="Times New Roman" w:hAnsi="Times New Roman" w:cs="Times New Roman"/>
          <w:szCs w:val="21"/>
          <w:lang w:val="zh-CN"/>
        </w:rPr>
      </w:r>
      <w:r/>
    </w:p>
    <w:p>
      <w:pPr>
        <w:pStyle w:val="890"/>
        <w:ind w:firstLine="420"/>
        <w:jc w:val="left"/>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（5）《南京市政府采购供应商信用记录表暨信用承诺书》</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jc w:val="left"/>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w:t>
      </w:r>
      <w:r>
        <w:rPr>
          <w:rFonts w:ascii="Times New Roman" w:hAnsi="Times New Roman" w:cs="Times New Roman"/>
          <w:szCs w:val="21"/>
        </w:rPr>
        <w:t xml:space="preserve">商务</w:t>
      </w:r>
      <w:r>
        <w:rPr>
          <w:rFonts w:ascii="Times New Roman" w:hAnsi="Times New Roman" w:cs="Times New Roman"/>
          <w:szCs w:val="21"/>
          <w:lang w:val="zh-CN"/>
        </w:rPr>
        <w:t xml:space="preserve">条款偏离表》；</w:t>
      </w:r>
      <w:r>
        <w:rPr>
          <w:rFonts w:ascii="Times New Roman" w:hAnsi="Times New Roman" w:cs="Times New Roman"/>
          <w:szCs w:val="21"/>
          <w:lang w:val="zh-CN"/>
        </w:rPr>
      </w:r>
      <w:r/>
    </w:p>
    <w:p>
      <w:pPr>
        <w:pStyle w:val="890"/>
        <w:ind w:firstLine="420"/>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7</w:t>
      </w:r>
      <w:r>
        <w:rPr>
          <w:rFonts w:ascii="Times New Roman" w:hAnsi="Times New Roman" w:cs="Times New Roman"/>
          <w:szCs w:val="21"/>
          <w:lang w:val="zh-CN"/>
        </w:rPr>
        <w:t xml:space="preserve">）供应商认为需要提供的其他资格证明文件和商务资料。</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bCs/>
          <w:szCs w:val="21"/>
        </w:rPr>
        <w:t xml:space="preserve">7</w:t>
      </w:r>
      <w:r>
        <w:rPr>
          <w:rFonts w:ascii="Times New Roman" w:hAnsi="Times New Roman" w:cs="Times New Roman"/>
          <w:bCs/>
          <w:szCs w:val="21"/>
          <w:lang w:val="zh-CN"/>
        </w:rPr>
        <w:t xml:space="preserve">.5 </w:t>
      </w:r>
      <w:r>
        <w:rPr>
          <w:rFonts w:ascii="Times New Roman" w:hAnsi="Times New Roman" w:cs="Times New Roman"/>
          <w:b/>
          <w:bCs/>
          <w:szCs w:val="21"/>
          <w:lang w:val="zh-CN"/>
        </w:rPr>
        <w:t xml:space="preserve">磋商响应文件的技术</w:t>
      </w:r>
      <w:r>
        <w:rPr>
          <w:rFonts w:ascii="Times New Roman" w:hAnsi="Times New Roman" w:cs="Times New Roman"/>
          <w:b/>
          <w:bCs/>
          <w:szCs w:val="21"/>
        </w:rPr>
        <w:t xml:space="preserve">内容</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技术</w:t>
      </w:r>
      <w:r>
        <w:rPr>
          <w:rFonts w:ascii="Times New Roman" w:hAnsi="Times New Roman" w:cs="Times New Roman"/>
          <w:szCs w:val="21"/>
        </w:rPr>
        <w:t xml:space="preserve">内容</w:t>
      </w:r>
      <w:r>
        <w:rPr>
          <w:rFonts w:ascii="Times New Roman" w:hAnsi="Times New Roman" w:cs="Times New Roman"/>
          <w:szCs w:val="21"/>
          <w:lang w:val="zh-CN"/>
        </w:rPr>
        <w:t xml:space="preserve">是证明</w:t>
      </w:r>
      <w:r>
        <w:rPr>
          <w:rFonts w:ascii="Times New Roman" w:hAnsi="Times New Roman" w:cs="Times New Roman"/>
          <w:szCs w:val="21"/>
        </w:rPr>
        <w:t xml:space="preserve">供应商提供的服务是合格的、并符合磋商文件要求的证明文件，以及</w:t>
      </w:r>
      <w:r>
        <w:rPr>
          <w:rFonts w:ascii="Times New Roman" w:hAnsi="Times New Roman" w:cs="Times New Roman"/>
          <w:szCs w:val="21"/>
          <w:lang w:val="zh-CN"/>
        </w:rPr>
        <w:t xml:space="preserve">对服务的详细说明，这些文件可以是文字资料、图纸、数据</w:t>
      </w:r>
      <w:r>
        <w:rPr>
          <w:rFonts w:ascii="Times New Roman" w:hAnsi="Times New Roman" w:cs="Times New Roman"/>
          <w:szCs w:val="21"/>
        </w:rPr>
        <w:t xml:space="preserve">或其他证明文件</w:t>
      </w:r>
      <w:r>
        <w:rPr>
          <w:rFonts w:ascii="Times New Roman" w:hAnsi="Times New Roman" w:cs="Times New Roman"/>
          <w:szCs w:val="21"/>
          <w:lang w:val="zh-CN"/>
        </w:rPr>
        <w:t xml:space="preserve">等。提供的服务如与磋商文件要求有不符之处，应说明其差别之所在。包括但不限于下列文件。</w:t>
      </w:r>
      <w:r>
        <w:rPr>
          <w:rFonts w:ascii="Times New Roman" w:hAnsi="Times New Roman" w:cs="Times New Roman"/>
          <w:szCs w:val="21"/>
          <w:lang w:val="zh-CN"/>
        </w:rPr>
      </w:r>
      <w:r/>
    </w:p>
    <w:p>
      <w:pPr>
        <w:pStyle w:val="890"/>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lang w:val="zh-CN"/>
        </w:rPr>
        <w:t xml:space="preserve">项目技术方案或服务说明； </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（2）《采购需求条款偏离表》；</w:t>
      </w:r>
      <w:r>
        <w:rPr>
          <w:rFonts w:ascii="Times New Roman" w:hAnsi="Times New Roman" w:cs="Times New Roman"/>
          <w:szCs w:val="21"/>
          <w:lang w:val="zh-CN"/>
        </w:rPr>
      </w:r>
      <w:r/>
    </w:p>
    <w:p>
      <w:pPr>
        <w:pStyle w:val="890"/>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rPr>
        <w:t xml:space="preserve">（3）供应商认为需要</w:t>
      </w:r>
      <w:r>
        <w:rPr>
          <w:rFonts w:ascii="Times New Roman" w:hAnsi="Times New Roman" w:cs="Times New Roman"/>
          <w:szCs w:val="21"/>
          <w:lang w:val="zh-CN"/>
        </w:rPr>
        <w:t xml:space="preserve">提供的其他技术资料。</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.6 </w:t>
      </w:r>
      <w:r>
        <w:rPr>
          <w:rFonts w:ascii="Times New Roman" w:hAnsi="Times New Roman" w:cs="Times New Roman"/>
          <w:b/>
          <w:szCs w:val="21"/>
          <w:lang w:val="zh-CN"/>
        </w:rPr>
        <w:t xml:space="preserve">磋商响应文件的价格</w:t>
      </w:r>
      <w:r>
        <w:rPr>
          <w:rFonts w:ascii="Times New Roman" w:hAnsi="Times New Roman" w:cs="Times New Roman"/>
          <w:b/>
          <w:szCs w:val="21"/>
        </w:rPr>
        <w:t xml:space="preserve">内容</w:t>
      </w:r>
      <w:r>
        <w:rPr>
          <w:rFonts w:ascii="Times New Roman" w:hAnsi="Times New Roman" w:cs="Times New Roman"/>
          <w:b/>
          <w:szCs w:val="21"/>
          <w:lang w:val="zh-CN"/>
        </w:rPr>
      </w:r>
      <w:r/>
    </w:p>
    <w:p>
      <w:pPr>
        <w:pStyle w:val="890"/>
        <w:numPr>
          <w:ilvl w:val="0"/>
          <w:numId w:val="9"/>
        </w:numPr>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价格部分</w:t>
      </w:r>
      <w:r>
        <w:rPr>
          <w:rFonts w:ascii="Times New Roman" w:hAnsi="Times New Roman" w:cs="Times New Roman"/>
          <w:szCs w:val="21"/>
        </w:rPr>
        <w:t xml:space="preserve">内容</w:t>
      </w:r>
      <w:r>
        <w:rPr>
          <w:rFonts w:ascii="Times New Roman" w:hAnsi="Times New Roman" w:cs="Times New Roman"/>
          <w:szCs w:val="21"/>
          <w:lang w:val="zh-CN"/>
        </w:rPr>
        <w:t xml:space="preserve">是对</w:t>
      </w:r>
      <w:r>
        <w:rPr>
          <w:rFonts w:ascii="Times New Roman" w:hAnsi="Times New Roman" w:cs="Times New Roman"/>
          <w:szCs w:val="21"/>
        </w:rPr>
        <w:t xml:space="preserve">标的</w:t>
      </w:r>
      <w:r>
        <w:rPr>
          <w:rFonts w:ascii="Times New Roman" w:hAnsi="Times New Roman" w:cs="Times New Roman"/>
          <w:szCs w:val="21"/>
          <w:lang w:val="zh-CN"/>
        </w:rPr>
        <w:t xml:space="preserve">价格构成的说明，磋商文件如没有特别说明的话，仅接受一个价格。</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报价应包含为履行本项目合同项下所有义务的全部费用（包括但不限于</w:t>
      </w:r>
      <w:r>
        <w:rPr>
          <w:rFonts w:ascii="Times New Roman" w:hAnsi="Times New Roman" w:cs="Times New Roman"/>
          <w:szCs w:val="21"/>
        </w:rPr>
        <w:t xml:space="preserve">技术资料、设计成果、人员培训等发生的所有含税费用、支付给员工的工资和国家强制缴纳的各种社会保障资金</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bCs/>
          <w:szCs w:val="21"/>
        </w:rPr>
        <w:t xml:space="preserve">以</w:t>
      </w:r>
      <w:r>
        <w:rPr>
          <w:rFonts w:ascii="Times New Roman" w:hAnsi="Times New Roman" w:cs="Times New Roman"/>
          <w:szCs w:val="21"/>
        </w:rPr>
        <w:t xml:space="preserve">及供应商认为需要的其他费用等</w:t>
      </w:r>
      <w:r>
        <w:rPr>
          <w:rFonts w:ascii="Times New Roman" w:hAnsi="Times New Roman" w:cs="Times New Roman"/>
          <w:b/>
          <w:szCs w:val="21"/>
        </w:rPr>
        <w:t xml:space="preserve">。</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（3）供应商应在《报价一览表》《分项报价</w:t>
      </w:r>
      <w:r>
        <w:rPr>
          <w:rFonts w:ascii="Times New Roman" w:hAnsi="Times New Roman" w:cs="Times New Roman"/>
          <w:szCs w:val="21"/>
        </w:rPr>
        <w:t xml:space="preserve">表</w:t>
      </w:r>
      <w:r>
        <w:rPr>
          <w:rFonts w:ascii="Times New Roman" w:hAnsi="Times New Roman" w:cs="Times New Roman"/>
          <w:szCs w:val="21"/>
          <w:lang w:val="zh-CN"/>
        </w:rPr>
        <w:t xml:space="preserve">》等标明</w:t>
      </w:r>
      <w:r>
        <w:rPr>
          <w:rFonts w:ascii="Times New Roman" w:hAnsi="Times New Roman" w:cs="Times New Roman"/>
          <w:szCs w:val="21"/>
        </w:rPr>
        <w:t xml:space="preserve">标的</w:t>
      </w:r>
      <w:r>
        <w:rPr>
          <w:rFonts w:ascii="Times New Roman" w:hAnsi="Times New Roman" w:cs="Times New Roman"/>
          <w:szCs w:val="21"/>
          <w:lang w:val="zh-CN"/>
        </w:rPr>
        <w:t xml:space="preserve">的单价、总价以及分项报价</w:t>
      </w:r>
      <w:r>
        <w:rPr>
          <w:rFonts w:ascii="Times New Roman" w:hAnsi="Times New Roman" w:cs="Times New Roman"/>
          <w:szCs w:val="21"/>
        </w:rPr>
        <w:t xml:space="preserve">等</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12"/>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（4）响应文件所报的投标价格不得超过磋商文件规定的预算价、限价，超过磋商文件规定的，响应文件按无效处理。</w:t>
      </w:r>
      <w:r>
        <w:rPr>
          <w:rFonts w:ascii="Times New Roman" w:hAnsi="Times New Roman" w:cs="Times New Roman"/>
          <w:b/>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）经磋商后，如果成交价低于供应商</w:t>
      </w:r>
      <w:r>
        <w:rPr>
          <w:rFonts w:ascii="Times New Roman" w:hAnsi="Times New Roman" w:cs="Times New Roman"/>
          <w:szCs w:val="21"/>
        </w:rPr>
        <w:t xml:space="preserve">首次</w:t>
      </w:r>
      <w:r>
        <w:rPr>
          <w:rFonts w:ascii="Times New Roman" w:hAnsi="Times New Roman" w:cs="Times New Roman"/>
          <w:szCs w:val="21"/>
          <w:lang w:val="zh-CN"/>
        </w:rPr>
        <w:t xml:space="preserve">响应报价的话，除特别注明外，分项报价同比例调整。</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.7 磋商响应文件的其他部分。其他部分由供应商根据编制磋商响应文件需要提供的其他相关文件组成。</w:t>
      </w:r>
      <w:r>
        <w:rPr>
          <w:rFonts w:ascii="Times New Roman" w:hAnsi="Times New Roman" w:cs="Times New Roman"/>
          <w:szCs w:val="21"/>
          <w:lang w:val="zh-CN"/>
        </w:rPr>
      </w:r>
      <w:r/>
    </w:p>
    <w:p>
      <w:pPr>
        <w:pStyle w:val="977"/>
        <w:rPr>
          <w:rFonts w:ascii="Times New Roman" w:hAnsi="Times New Roman" w:cs="Times New Roman"/>
          <w:lang w:val="zh-CN"/>
        </w:rPr>
      </w:pPr>
      <w:r>
        <w:rPr>
          <w:rFonts w:ascii="Times New Roman" w:hAnsi="Times New Roman" w:cs="Times New Roman"/>
          <w:sz w:val="21"/>
          <w:szCs w:val="21"/>
        </w:rPr>
        <w:t xml:space="preserve">7.8</w:t>
      </w:r>
      <w:r>
        <w:rPr>
          <w:rFonts w:ascii="Times New Roman" w:hAnsi="Times New Roman" w:cs="Times New Roman"/>
          <w:sz w:val="21"/>
          <w:szCs w:val="21"/>
          <w:lang w:val="zh-CN"/>
        </w:rPr>
        <w:t xml:space="preserve">如标书制作工具中格式和内容与“南京公共采购信息网</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江苏政府采购网</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中国政府采购网”发布的磋商文件不一致</w:t>
      </w:r>
      <w:r>
        <w:rPr>
          <w:rFonts w:ascii="Times New Roman" w:hAnsi="Times New Roman" w:cs="Times New Roman"/>
          <w:sz w:val="21"/>
          <w:szCs w:val="21"/>
        </w:rPr>
        <w:t xml:space="preserve">的</w:t>
      </w:r>
      <w:r>
        <w:rPr>
          <w:rFonts w:ascii="Times New Roman" w:hAnsi="Times New Roman" w:cs="Times New Roman"/>
          <w:sz w:val="21"/>
          <w:szCs w:val="21"/>
          <w:lang w:val="zh-CN"/>
        </w:rPr>
        <w:t xml:space="preserve">，以</w:t>
      </w:r>
      <w:r>
        <w:rPr>
          <w:rFonts w:ascii="Times New Roman" w:hAnsi="Times New Roman" w:cs="Times New Roman"/>
          <w:sz w:val="21"/>
          <w:szCs w:val="21"/>
        </w:rPr>
        <w:t xml:space="preserve">上述网站</w:t>
      </w:r>
      <w:r>
        <w:rPr>
          <w:rFonts w:ascii="Times New Roman" w:hAnsi="Times New Roman" w:cs="Times New Roman"/>
          <w:sz w:val="21"/>
          <w:szCs w:val="21"/>
          <w:lang w:val="zh-CN"/>
        </w:rPr>
        <w:t xml:space="preserve">发布的磋商文件为准。</w:t>
      </w:r>
      <w:r>
        <w:rPr>
          <w:rFonts w:ascii="Times New Roman" w:hAnsi="Times New Roman" w:cs="Times New Roman"/>
          <w:lang w:val="zh-CN"/>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8</w:t>
      </w:r>
      <w:r>
        <w:rPr>
          <w:rFonts w:ascii="Times New Roman" w:hAnsi="Times New Roman" w:cs="Times New Roman"/>
          <w:b/>
          <w:bCs/>
          <w:szCs w:val="21"/>
          <w:lang w:val="zh-CN"/>
        </w:rPr>
        <w:t xml:space="preserve">、磋商保证金</w:t>
      </w:r>
      <w:r>
        <w:rPr>
          <w:rFonts w:ascii="Times New Roman" w:hAnsi="Times New Roman" w:cs="Times New Roman"/>
          <w:b/>
          <w:bCs/>
          <w:szCs w:val="21"/>
          <w:lang w:val="zh-CN"/>
        </w:rPr>
      </w:r>
      <w:r/>
    </w:p>
    <w:p>
      <w:pPr>
        <w:pStyle w:val="890"/>
        <w:ind w:firstLine="422"/>
        <w:spacing w:line="360" w:lineRule="auto"/>
        <w:rPr>
          <w:rFonts w:ascii="Times New Roman" w:hAnsi="Times New Roman" w:cs="Times New Roman"/>
          <w:szCs w:val="21"/>
          <w:shd w:val="clear" w:color="auto" w:fill="ffffff"/>
        </w:rPr>
      </w:pPr>
      <w:r>
        <w:rPr>
          <w:rFonts w:ascii="Times New Roman" w:hAnsi="Times New Roman" w:cs="Times New Roman"/>
          <w:b/>
          <w:bCs/>
          <w:szCs w:val="21"/>
        </w:rPr>
        <w:t xml:space="preserve">无</w:t>
      </w:r>
      <w:r>
        <w:rPr>
          <w:rFonts w:ascii="Times New Roman" w:hAnsi="Times New Roman" w:cs="Times New Roman"/>
          <w:szCs w:val="21"/>
          <w:shd w:val="clear" w:color="auto" w:fill="ffffff"/>
        </w:rPr>
      </w:r>
      <w:r/>
    </w:p>
    <w:p>
      <w:pPr>
        <w:pStyle w:val="890"/>
        <w:ind w:firstLine="482"/>
        <w:spacing w:line="360" w:lineRule="auto"/>
        <w:rPr>
          <w:rFonts w:ascii="Times New Roman" w:hAnsi="Times New Roman" w:cs="Times New Roman"/>
          <w:b/>
          <w:sz w:val="24"/>
          <w:szCs w:val="24"/>
        </w:rPr>
      </w:pPr>
      <w:r>
        <w:rPr>
          <w:rFonts w:ascii="Times New Roman" w:hAnsi="Times New Roman" w:cs="Times New Roman"/>
          <w:b/>
          <w:sz w:val="24"/>
          <w:szCs w:val="24"/>
        </w:rPr>
        <w:t xml:space="preserve">四</w:t>
      </w:r>
      <w:r>
        <w:rPr>
          <w:rFonts w:ascii="Times New Roman" w:hAnsi="Times New Roman" w:cs="Times New Roman"/>
          <w:b/>
          <w:sz w:val="24"/>
          <w:szCs w:val="24"/>
          <w:lang w:val="zh-CN"/>
        </w:rPr>
        <w:t xml:space="preserve">、磋商响应文件的递交</w:t>
      </w:r>
      <w:r>
        <w:rPr>
          <w:rFonts w:ascii="Times New Roman" w:hAnsi="Times New Roman" w:cs="Times New Roman"/>
          <w:b/>
          <w:sz w:val="24"/>
          <w:szCs w:val="24"/>
        </w:rPr>
        <w:t xml:space="preserve">与解密</w:t>
      </w:r>
      <w:r>
        <w:rPr>
          <w:rFonts w:ascii="Times New Roman" w:hAnsi="Times New Roman" w:cs="Times New Roman"/>
          <w:b/>
          <w:sz w:val="24"/>
          <w:szCs w:val="24"/>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9.1供应商应当按照《操作手册》</w:t>
      </w:r>
      <w:r>
        <w:rPr>
          <w:rFonts w:ascii="Times New Roman" w:hAnsi="Times New Roman" w:cs="Times New Roman"/>
          <w:szCs w:val="21"/>
        </w:rPr>
        <w:t xml:space="preserve">的</w:t>
      </w:r>
      <w:r>
        <w:rPr>
          <w:rFonts w:ascii="Times New Roman" w:hAnsi="Times New Roman" w:cs="Times New Roman"/>
          <w:szCs w:val="21"/>
          <w:lang w:val="zh-CN"/>
        </w:rPr>
        <w:t xml:space="preserve">规定递交电子响应文件，在磋商响应截止时间前制作并上传电子响应文件。招标代理机构拒绝接收提交响应文件截止时间后上传的任何电子响应文件。</w:t>
      </w:r>
      <w:r>
        <w:rPr>
          <w:rFonts w:ascii="Times New Roman" w:hAnsi="Times New Roman" w:cs="Times New Roman"/>
          <w:szCs w:val="21"/>
          <w:lang w:val="zh-CN"/>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9.</w:t>
      </w:r>
      <w:r>
        <w:rPr>
          <w:rFonts w:ascii="Times New Roman" w:hAnsi="Times New Roman" w:cs="Times New Roman"/>
          <w:szCs w:val="21"/>
        </w:rPr>
        <w:t xml:space="preserve">2</w:t>
      </w:r>
      <w:r>
        <w:rPr>
          <w:rFonts w:ascii="Times New Roman" w:hAnsi="Times New Roman" w:cs="Times New Roman"/>
          <w:szCs w:val="21"/>
          <w:lang w:val="zh-CN"/>
        </w:rPr>
        <w:t xml:space="preserve"> 供应商应当按照《操作手册》规定，在“苏采云”系统规定的时间内对响应文件进行解密。</w:t>
      </w:r>
      <w:r>
        <w:rPr>
          <w:rFonts w:ascii="Times New Roman" w:hAnsi="Times New Roman" w:cs="Times New Roman"/>
          <w:szCs w:val="21"/>
          <w:lang w:val="zh-CN"/>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9.3 </w:t>
      </w:r>
      <w:r>
        <w:rPr>
          <w:rFonts w:ascii="Times New Roman" w:hAnsi="Times New Roman" w:cs="Times New Roman"/>
          <w:szCs w:val="21"/>
          <w:lang w:val="zh-CN"/>
        </w:rPr>
        <w:t xml:space="preserve">供应商应充分考虑到网络环境、网络带宽等风险因素，如因供应商自身原因造成电子响应文件</w:t>
      </w:r>
      <w:r>
        <w:rPr>
          <w:rFonts w:ascii="Times New Roman" w:hAnsi="Times New Roman" w:cs="Times New Roman"/>
          <w:szCs w:val="21"/>
        </w:rPr>
        <w:t xml:space="preserve">未</w:t>
      </w:r>
      <w:r>
        <w:rPr>
          <w:rFonts w:ascii="Times New Roman" w:hAnsi="Times New Roman" w:cs="Times New Roman"/>
          <w:szCs w:val="21"/>
          <w:lang w:val="zh-CN"/>
        </w:rPr>
        <w:t xml:space="preserve">在“苏采云”系统规定的时间内成功解密</w:t>
      </w:r>
      <w:r>
        <w:rPr>
          <w:rFonts w:ascii="Times New Roman" w:hAnsi="Times New Roman" w:cs="Times New Roman"/>
          <w:szCs w:val="21"/>
        </w:rPr>
        <w:t xml:space="preserve">的，</w:t>
      </w:r>
      <w:r>
        <w:rPr>
          <w:rFonts w:ascii="Times New Roman" w:hAnsi="Times New Roman" w:cs="Times New Roman"/>
          <w:szCs w:val="21"/>
          <w:lang w:val="zh-CN"/>
        </w:rPr>
        <w:t xml:space="preserve">按照本磋商文件规定做无效响应处理。</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bCs/>
          <w:szCs w:val="21"/>
        </w:rPr>
      </w:pPr>
      <w:r>
        <w:rPr>
          <w:rFonts w:ascii="Times New Roman" w:hAnsi="Times New Roman" w:cs="Times New Roman"/>
          <w:szCs w:val="21"/>
        </w:rPr>
        <w:t xml:space="preserve">10</w:t>
      </w:r>
      <w:r>
        <w:rPr>
          <w:rFonts w:ascii="Times New Roman" w:hAnsi="Times New Roman" w:cs="Times New Roman"/>
          <w:szCs w:val="21"/>
          <w:lang w:val="zh-CN"/>
        </w:rPr>
        <w:t xml:space="preserve">、</w:t>
      </w:r>
      <w:r>
        <w:rPr>
          <w:rFonts w:ascii="Times New Roman" w:hAnsi="Times New Roman" w:cs="Times New Roman"/>
          <w:b/>
          <w:bCs/>
          <w:szCs w:val="21"/>
        </w:rPr>
        <w:t xml:space="preserve">联合体</w:t>
      </w:r>
      <w:r>
        <w:rPr>
          <w:rFonts w:ascii="Times New Roman" w:hAnsi="Times New Roman" w:cs="Times New Roman"/>
          <w:b/>
          <w:bCs/>
          <w:szCs w:val="21"/>
        </w:rPr>
      </w:r>
      <w:r/>
    </w:p>
    <w:p>
      <w:pPr>
        <w:pStyle w:val="890"/>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10.1 两个以上的自然人、法人或者其他组织可以组成一个联合体，以一个供应商的身份共同参加政府采购。</w:t>
      </w:r>
      <w:r>
        <w:rPr>
          <w:rFonts w:ascii="Times New Roman" w:hAnsi="Times New Roman" w:cs="Times New Roman"/>
          <w:bCs/>
          <w:szCs w:val="21"/>
        </w:rPr>
      </w:r>
      <w:r/>
    </w:p>
    <w:p>
      <w:pPr>
        <w:pStyle w:val="890"/>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10.2 联合体中有同类资质的供应商按照联合体分工承担相同工作的，按照资质等级较低的供应商确定资质等级。</w:t>
      </w:r>
      <w:r>
        <w:rPr>
          <w:rFonts w:ascii="Times New Roman" w:hAnsi="Times New Roman" w:cs="Times New Roman"/>
          <w:bCs/>
          <w:szCs w:val="21"/>
        </w:rPr>
      </w:r>
      <w:r/>
    </w:p>
    <w:p>
      <w:pPr>
        <w:pStyle w:val="890"/>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10.3 联合体各方之间应当签订联合体协议，明确约定联合体各方承担的工作和相应的责任，并将联合体协议连同响应文件一同提交。</w:t>
      </w:r>
      <w:r>
        <w:rPr>
          <w:rFonts w:ascii="Times New Roman" w:hAnsi="Times New Roman" w:cs="Times New Roman"/>
          <w:bCs/>
          <w:szCs w:val="21"/>
        </w:rPr>
      </w:r>
      <w:r/>
    </w:p>
    <w:p>
      <w:pPr>
        <w:pStyle w:val="890"/>
        <w:ind w:firstLine="420"/>
        <w:spacing w:line="360" w:lineRule="auto"/>
        <w:rPr>
          <w:rFonts w:ascii="Times New Roman" w:hAnsi="Times New Roman" w:cs="Times New Roman"/>
          <w:bCs/>
          <w:szCs w:val="21"/>
        </w:rPr>
      </w:pPr>
      <w:r>
        <w:rPr>
          <w:rFonts w:ascii="Times New Roman" w:hAnsi="Times New Roman" w:cs="Times New Roman"/>
          <w:bCs/>
          <w:szCs w:val="21"/>
        </w:rPr>
        <w:t xml:space="preserve">10.4 以联合体形式参加政府采购活动的，联合体各方不得再单独参加或者与其他供应商另外组成联合体参加同一合同项下的政府采购活动。</w:t>
      </w:r>
      <w:r>
        <w:rPr>
          <w:rFonts w:ascii="Times New Roman" w:hAnsi="Times New Roman" w:cs="Times New Roman"/>
          <w:bCs/>
          <w:szCs w:val="21"/>
        </w:rPr>
      </w:r>
      <w:r/>
    </w:p>
    <w:p>
      <w:pPr>
        <w:pStyle w:val="890"/>
        <w:ind w:firstLine="422"/>
        <w:spacing w:line="360" w:lineRule="auto"/>
        <w:rPr>
          <w:rFonts w:ascii="Times New Roman" w:hAnsi="Times New Roman" w:cs="Times New Roman"/>
          <w:b/>
          <w:bCs/>
          <w:szCs w:val="21"/>
          <w:lang w:val="zh-CN"/>
        </w:rPr>
      </w:pPr>
      <w:r>
        <w:rPr>
          <w:rFonts w:ascii="Times New Roman" w:hAnsi="Times New Roman" w:cs="Times New Roman"/>
          <w:b/>
          <w:bCs/>
          <w:szCs w:val="21"/>
        </w:rPr>
        <w:t xml:space="preserve">五</w:t>
      </w:r>
      <w:r>
        <w:rPr>
          <w:rFonts w:ascii="Times New Roman" w:hAnsi="Times New Roman" w:cs="Times New Roman"/>
          <w:b/>
          <w:bCs/>
          <w:szCs w:val="21"/>
          <w:lang w:val="zh-CN"/>
        </w:rPr>
        <w:t xml:space="preserve">、磋商</w:t>
      </w:r>
      <w:r>
        <w:rPr>
          <w:rFonts w:ascii="Times New Roman" w:hAnsi="Times New Roman" w:cs="Times New Roman"/>
          <w:b/>
          <w:bCs/>
          <w:szCs w:val="21"/>
          <w:lang w:val="zh-CN"/>
        </w:rPr>
      </w:r>
      <w:r/>
    </w:p>
    <w:p>
      <w:pPr>
        <w:pStyle w:val="890"/>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11、磋商有效期</w:t>
      </w:r>
      <w:r>
        <w:rPr>
          <w:rFonts w:ascii="Times New Roman" w:hAnsi="Times New Roman" w:cs="Times New Roman"/>
          <w:b/>
          <w:bCs/>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磋商有效期为90天，从提交磋商响应文件的截止之日起算。磋商响应文件中承诺的磋商有效期应当不少于磋商文件中载明的磋商有效期。</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12</w:t>
      </w:r>
      <w:r>
        <w:rPr>
          <w:rFonts w:ascii="Times New Roman" w:hAnsi="Times New Roman" w:cs="Times New Roman"/>
          <w:b/>
          <w:bCs/>
          <w:szCs w:val="21"/>
          <w:lang w:val="zh-CN"/>
        </w:rPr>
        <w:t xml:space="preserve">、磋商组织</w:t>
      </w:r>
      <w:r>
        <w:rPr>
          <w:rFonts w:ascii="Times New Roman" w:hAnsi="Times New Roman" w:cs="Times New Roman"/>
          <w:b/>
          <w:bCs/>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递交磋商响应文件时间截止后，采购代理机构在规定的时间和地点组织磋商小组分别与供应商进行磋商。具体磋商事务由依法组建的磋商小组负责。</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、磋商程序</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.1 磋商小组审阅供应商所递交的响应文件，凡不具备资格条件的供应商不得进入磋商程序。</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对磋商文件作出的实质性变动是磋商文件的有效组成部分，磋商小组应当及时以书面形式同时通知所有参加磋商的供应商。</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.4 如磋商文件有实质性变动的，供应商应当按照磋商文件的变动情况和磋商小组的要求在苏采云系统中重新提交响应文件，并加盖电子公章。</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13.5 </w:t>
      </w:r>
      <w:r>
        <w:rPr>
          <w:rFonts w:ascii="Times New Roman" w:hAnsi="Times New Roman" w:cs="Times New Roman"/>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ascii="Times New Roman" w:hAnsi="Times New Roman" w:cs="Times New Roman"/>
          <w:szCs w:val="21"/>
        </w:rPr>
        <w:t xml:space="preserve">提交最后报价的供应商不得少于3家</w:t>
      </w:r>
      <w:r>
        <w:rPr>
          <w:rFonts w:ascii="Times New Roman" w:hAnsi="Times New Roman" w:cs="Times New Roman"/>
          <w:szCs w:val="21"/>
          <w:lang w:val="zh-CN"/>
        </w:rPr>
        <w:t xml:space="preserve">。最后报价是供应商响应文件的有效组成部分，</w:t>
      </w:r>
      <w:r>
        <w:rPr>
          <w:rFonts w:ascii="Times New Roman" w:hAnsi="Times New Roman" w:cs="Times New Roman"/>
          <w:b/>
          <w:bCs/>
          <w:szCs w:val="21"/>
        </w:rPr>
        <w:t xml:space="preserve">除项目扩大了供货范围，增加了采购内容、提高了技术要求外，原则上不得高于上一轮报价</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cs="Times New Roman"/>
          <w:szCs w:val="21"/>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13.6 供应商未在磋商小组规定的时间内在</w:t>
      </w:r>
      <w:r>
        <w:rPr>
          <w:rFonts w:ascii="Times New Roman" w:hAnsi="Times New Roman" w:cs="Times New Roman"/>
          <w:szCs w:val="21"/>
          <w:lang w:val="zh-CN"/>
        </w:rPr>
        <w:t xml:space="preserve">“苏采云”</w:t>
      </w:r>
      <w:r>
        <w:rPr>
          <w:rFonts w:ascii="Times New Roman" w:hAnsi="Times New Roman" w:cs="Times New Roman"/>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ascii="Times New Roman" w:hAnsi="Times New Roman" w:cs="Times New Roman"/>
          <w:szCs w:val="21"/>
          <w:lang w:val="zh-CN"/>
        </w:rPr>
        <w:t xml:space="preserve">“苏采云”</w:t>
      </w:r>
      <w:r>
        <w:rPr>
          <w:rFonts w:ascii="Times New Roman" w:hAnsi="Times New Roman" w:cs="Times New Roman"/>
          <w:szCs w:val="21"/>
        </w:rPr>
        <w:t xml:space="preserve">系统中提交加盖电子公章的《退出磋商函》。</w:t>
      </w:r>
      <w:r>
        <w:rPr>
          <w:rFonts w:ascii="Times New Roman" w:hAnsi="Times New Roman" w:cs="Times New Roman"/>
          <w:szCs w:val="21"/>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w:t>
      </w:r>
      <w:r>
        <w:rPr>
          <w:rFonts w:ascii="Times New Roman" w:hAnsi="Times New Roman" w:cs="Times New Roman"/>
          <w:b/>
          <w:szCs w:val="21"/>
        </w:rPr>
        <w:t xml:space="preserve">7</w:t>
      </w:r>
      <w:r>
        <w:rPr>
          <w:rFonts w:ascii="Times New Roman" w:hAnsi="Times New Roman" w:cs="Times New Roman"/>
          <w:b/>
          <w:szCs w:val="21"/>
          <w:lang w:val="zh-CN"/>
        </w:rPr>
        <w:t xml:space="preserve"> 出现下列情形之一的响应文件按照无效处理：</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（1）不满足“第一章竞争性磋商公告 二、申请人资格要求”的规定的； </w:t>
      </w:r>
      <w:r>
        <w:rPr>
          <w:rFonts w:ascii="Times New Roman" w:hAnsi="Times New Roman" w:cs="Times New Roman"/>
          <w:szCs w:val="21"/>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（2）</w:t>
      </w:r>
      <w:bookmarkStart w:id="40" w:name="OLE_LINK3"/>
      <w:r>
        <w:rPr>
          <w:rFonts w:ascii="Times New Roman" w:hAnsi="Times New Roman" w:cs="Times New Roman"/>
          <w:szCs w:val="21"/>
        </w:rPr>
        <w:t xml:space="preserve">响应文件所报的投标价格超过磋商文件规定的预算价、限价的</w:t>
      </w:r>
      <w:bookmarkEnd w:id="40"/>
      <w:r>
        <w:rPr>
          <w:rFonts w:ascii="Times New Roman" w:hAnsi="Times New Roman" w:cs="Times New Roman"/>
          <w:szCs w:val="21"/>
        </w:rPr>
        <w:t xml:space="preserve">；</w:t>
      </w:r>
      <w:r>
        <w:rPr>
          <w:rFonts w:ascii="Times New Roman" w:hAnsi="Times New Roman" w:cs="Times New Roman"/>
          <w:szCs w:val="21"/>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（3）未实质性响应磋商文件要求的；</w:t>
      </w:r>
      <w:r>
        <w:rPr>
          <w:rFonts w:ascii="Times New Roman" w:hAnsi="Times New Roman" w:cs="Times New Roman"/>
          <w:b/>
          <w:szCs w:val="21"/>
          <w:lang w:val="zh-CN"/>
        </w:rPr>
        <w:t xml:space="preserve">（</w:t>
      </w:r>
      <w:r>
        <w:rPr>
          <w:rFonts w:ascii="Times New Roman" w:hAnsi="Times New Roman" w:cs="Times New Roman"/>
          <w:b/>
          <w:bCs/>
          <w:szCs w:val="21"/>
        </w:rPr>
        <w:t xml:space="preserve">实质性要求是指本磋商文件中用带星号（“</w:t>
      </w:r>
      <w:r>
        <w:rPr>
          <w:rFonts w:hint="eastAsia" w:ascii="Times New Roman" w:hAnsi="Times New Roman" w:cs="Times New Roman"/>
          <w:b/>
          <w:bCs/>
          <w:lang w:eastAsia="zh-CN"/>
        </w:rPr>
        <w:t xml:space="preserve">★</w:t>
      </w:r>
      <w:r>
        <w:rPr>
          <w:rFonts w:ascii="Times New Roman" w:hAnsi="Times New Roman" w:cs="Times New Roman"/>
          <w:b/>
          <w:bCs/>
          <w:szCs w:val="21"/>
        </w:rPr>
        <w:t xml:space="preserve">”）、“须（必须）”或“应（应当）”等其他文字说明的商务和技术要求。</w:t>
      </w:r>
      <w:r>
        <w:rPr>
          <w:rFonts w:ascii="Times New Roman" w:hAnsi="Times New Roman" w:cs="Times New Roman"/>
          <w:b/>
          <w:szCs w:val="21"/>
          <w:lang w:val="zh-CN"/>
        </w:rPr>
        <w:t xml:space="preserve">）</w:t>
      </w:r>
      <w:r>
        <w:rPr>
          <w:rFonts w:ascii="Times New Roman" w:hAnsi="Times New Roman" w:cs="Times New Roman"/>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（4）</w:t>
      </w:r>
      <w:bookmarkStart w:id="41" w:name="OLE_LINK6"/>
      <w:r>
        <w:rPr>
          <w:rFonts w:ascii="Times New Roman" w:hAnsi="Times New Roman" w:cs="Times New Roman"/>
          <w:szCs w:val="21"/>
          <w:lang w:val="zh-CN"/>
        </w:rPr>
        <w:t xml:space="preserve">不符合法律、法规和磋商文件规定的其他实质性要求的</w:t>
      </w:r>
      <w:bookmarkEnd w:id="41"/>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）供应商未按照磋商文件要求</w:t>
      </w:r>
      <w:r>
        <w:rPr>
          <w:rFonts w:ascii="Times New Roman" w:hAnsi="Times New Roman" w:cs="Times New Roman"/>
          <w:szCs w:val="21"/>
        </w:rPr>
        <w:t xml:space="preserve">签章的</w:t>
      </w:r>
      <w:r>
        <w:rPr>
          <w:rFonts w:ascii="Times New Roman" w:hAnsi="Times New Roman" w:cs="Times New Roman"/>
          <w:szCs w:val="21"/>
          <w:lang w:val="zh-CN"/>
        </w:rPr>
        <w:t xml:space="preserve">。</w:t>
      </w:r>
      <w:r>
        <w:rPr>
          <w:rFonts w:ascii="Times New Roman" w:hAnsi="Times New Roman" w:cs="Times New Roman"/>
          <w:szCs w:val="21"/>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.8</w:t>
      </w:r>
      <w:r>
        <w:rPr>
          <w:rFonts w:ascii="Times New Roman" w:hAnsi="Times New Roman" w:cs="Times New Roman"/>
          <w:b/>
          <w:bCs/>
          <w:szCs w:val="21"/>
          <w:lang w:val="zh-CN"/>
        </w:rPr>
        <w:t xml:space="preserve">出现下列情形之一的磋商终止：</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（1）因情况变化，不再符合规定的竞争性磋商采购方式适用情形的；</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（2）出现影响采购公正的违法、违规行为的；</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4</w:t>
      </w:r>
      <w:r>
        <w:rPr>
          <w:rFonts w:ascii="Times New Roman" w:hAnsi="Times New Roman" w:cs="Times New Roman"/>
          <w:szCs w:val="21"/>
          <w:lang w:val="zh-CN"/>
        </w:rPr>
        <w:t xml:space="preserve">）在“苏采云”系统规定时间内成功解密电子响应文件的供应商不足3家</w:t>
      </w:r>
      <w:r>
        <w:rPr>
          <w:rFonts w:ascii="Times New Roman" w:hAnsi="Times New Roman" w:cs="Times New Roman"/>
          <w:szCs w:val="21"/>
        </w:rPr>
        <w:t xml:space="preserve">的</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2"/>
        <w:spacing w:line="360" w:lineRule="auto"/>
        <w:rPr>
          <w:rFonts w:hint="eastAsia" w:ascii="Times New Roman" w:hAnsi="Times New Roman" w:eastAsia="宋体" w:cs="Times New Roman"/>
          <w:b/>
          <w:bCs/>
          <w:szCs w:val="21"/>
          <w:lang w:val="zh-CN" w:eastAsia="zh-CN"/>
        </w:rPr>
      </w:pPr>
      <w:r>
        <w:rPr>
          <w:rFonts w:ascii="Times New Roman" w:hAnsi="Times New Roman" w:eastAsia="宋体" w:cs="Times New Roman"/>
          <w:b/>
          <w:bCs/>
          <w:szCs w:val="21"/>
          <w:lang w:val="zh-CN" w:eastAsia="zh-CN"/>
        </w:rPr>
        <w:t xml:space="preserve">13.9</w:t>
      </w:r>
      <w:r>
        <w:rPr>
          <w:rFonts w:hint="eastAsia" w:ascii="Times New Roman" w:hAnsi="Times New Roman" w:eastAsia="宋体" w:cs="Times New Roman"/>
          <w:b/>
          <w:bCs/>
          <w:szCs w:val="21"/>
          <w:lang w:val="en-US" w:eastAsia="zh-CN"/>
        </w:rPr>
        <w:t xml:space="preserve"> </w:t>
      </w:r>
      <w:r>
        <w:rPr>
          <w:rFonts w:ascii="Times New Roman" w:hAnsi="Times New Roman" w:eastAsia="宋体" w:cs="Times New Roman"/>
          <w:b/>
          <w:bCs/>
          <w:szCs w:val="21"/>
          <w:lang w:val="en-US" w:eastAsia="zh-CN"/>
        </w:rPr>
        <w:t xml:space="preserve">磋商小组</w:t>
      </w:r>
      <w:r>
        <w:rPr>
          <w:rFonts w:ascii="Times New Roman" w:hAnsi="Times New Roman" w:eastAsia="宋体" w:cs="Times New Roman"/>
          <w:b/>
          <w:bCs/>
          <w:szCs w:val="21"/>
          <w:lang w:val="zh-CN"/>
        </w:rPr>
        <w:t xml:space="preserve">启动异常低价</w:t>
      </w:r>
      <w:r>
        <w:rPr>
          <w:rFonts w:ascii="Times New Roman" w:hAnsi="Times New Roman" w:eastAsia="宋体" w:cs="Times New Roman"/>
          <w:b/>
          <w:bCs/>
          <w:szCs w:val="21"/>
          <w:lang w:val="en-US" w:eastAsia="zh-CN"/>
        </w:rPr>
        <w:t xml:space="preserve">响应</w:t>
      </w:r>
      <w:r>
        <w:rPr>
          <w:rFonts w:ascii="Times New Roman" w:hAnsi="Times New Roman" w:eastAsia="宋体" w:cs="Times New Roman"/>
          <w:b/>
          <w:bCs/>
          <w:szCs w:val="21"/>
          <w:lang w:val="zh-CN"/>
        </w:rPr>
        <w:t xml:space="preserve">审查的情形和具体要求</w:t>
      </w:r>
      <w:r>
        <w:rPr>
          <w:rFonts w:hint="eastAsia" w:ascii="Times New Roman" w:hAnsi="Times New Roman" w:eastAsia="宋体" w:cs="Times New Roman"/>
          <w:b/>
          <w:bCs/>
          <w:szCs w:val="21"/>
          <w:lang w:val="zh-CN" w:eastAsia="zh-CN"/>
        </w:rPr>
        <w:t xml:space="preserve">：</w:t>
      </w:r>
      <w:r>
        <w:rPr>
          <w:rFonts w:hint="eastAsia" w:ascii="Times New Roman" w:hAnsi="Times New Roman" w:eastAsia="宋体" w:cs="Times New Roman"/>
          <w:b/>
          <w:bCs/>
          <w:szCs w:val="21"/>
          <w:lang w:val="zh-CN" w:eastAsia="zh-CN"/>
        </w:rPr>
      </w:r>
      <w:r/>
    </w:p>
    <w:p>
      <w:pPr>
        <w:pStyle w:val="890"/>
        <w:ind w:firstLine="420"/>
        <w:spacing w:line="360" w:lineRule="auto"/>
        <w:rPr>
          <w:rFonts w:ascii="Times New Roman" w:hAnsi="Times New Roman" w:eastAsia="宋体" w:cs="Times New Roman"/>
          <w:szCs w:val="21"/>
          <w:lang w:val="zh-CN"/>
        </w:rPr>
      </w:pPr>
      <w:r>
        <w:rPr>
          <w:rFonts w:hint="eastAsia" w:ascii="Times New Roman" w:hAnsi="Times New Roman" w:eastAsia="宋体" w:cs="Times New Roman"/>
          <w:szCs w:val="21"/>
          <w:lang w:val="en-US" w:eastAsia="zh-CN"/>
        </w:rPr>
        <w:t xml:space="preserve">13.9.1</w:t>
      </w:r>
      <w:r>
        <w:rPr>
          <w:rFonts w:ascii="Times New Roman" w:hAnsi="Times New Roman" w:eastAsia="宋体" w:cs="Times New Roman"/>
          <w:szCs w:val="21"/>
          <w:lang w:val="zh-CN"/>
        </w:rPr>
        <w:t xml:space="preserve">评</w:t>
      </w:r>
      <w:r>
        <w:rPr>
          <w:rFonts w:hint="eastAsia" w:ascii="Times New Roman" w:hAnsi="Times New Roman" w:eastAsia="宋体" w:cs="Times New Roman"/>
          <w:szCs w:val="21"/>
          <w:lang w:val="en-US" w:eastAsia="zh-CN"/>
        </w:rPr>
        <w:t xml:space="preserve">审</w:t>
      </w:r>
      <w:r>
        <w:rPr>
          <w:rFonts w:ascii="Times New Roman" w:hAnsi="Times New Roman" w:eastAsia="宋体" w:cs="Times New Roman"/>
          <w:szCs w:val="21"/>
          <w:lang w:val="zh-CN"/>
        </w:rPr>
        <w:t xml:space="preserve">过程中出现下列情形之一的，</w:t>
      </w:r>
      <w:r>
        <w:rPr>
          <w:rFonts w:hint="eastAsia" w:ascii="Times New Roman" w:hAnsi="Times New Roman" w:eastAsia="宋体" w:cs="Times New Roman"/>
          <w:szCs w:val="21"/>
          <w:lang w:val="en-US" w:eastAsia="zh-CN"/>
        </w:rPr>
        <w:t xml:space="preserve">磋商小组</w:t>
      </w:r>
      <w:r>
        <w:rPr>
          <w:rFonts w:ascii="Times New Roman" w:hAnsi="Times New Roman" w:eastAsia="宋体" w:cs="Times New Roman"/>
          <w:szCs w:val="21"/>
          <w:lang w:val="zh-CN"/>
        </w:rPr>
        <w:t xml:space="preserve">应当启动异常低价</w:t>
      </w:r>
      <w:r>
        <w:rPr>
          <w:rFonts w:hint="eastAsia" w:ascii="Times New Roman" w:hAnsi="Times New Roman" w:eastAsia="宋体" w:cs="Times New Roman"/>
          <w:szCs w:val="21"/>
          <w:lang w:val="en-US" w:eastAsia="zh-CN"/>
        </w:rPr>
        <w:t xml:space="preserve">响应</w:t>
      </w:r>
      <w:r>
        <w:rPr>
          <w:rFonts w:ascii="Times New Roman" w:hAnsi="Times New Roman" w:eastAsia="宋体" w:cs="Times New Roman"/>
          <w:szCs w:val="21"/>
          <w:lang w:val="zh-CN"/>
        </w:rPr>
        <w:t xml:space="preserve">审查程序： </w:t>
      </w:r>
      <w:r>
        <w:rPr>
          <w:rFonts w:ascii="Times New Roman" w:hAnsi="Times New Roman" w:eastAsia="宋体" w:cs="Times New Roman"/>
          <w:szCs w:val="21"/>
          <w:lang w:val="zh-CN"/>
        </w:rPr>
      </w:r>
      <w:r/>
    </w:p>
    <w:p>
      <w:pPr>
        <w:pStyle w:val="890"/>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（1）响应</w:t>
      </w:r>
      <w:r>
        <w:rPr>
          <w:rFonts w:ascii="Times New Roman" w:hAnsi="Times New Roman" w:eastAsia="宋体" w:cs="Times New Roman"/>
          <w:szCs w:val="21"/>
          <w:lang w:val="en-US" w:eastAsia="zh-CN"/>
        </w:rPr>
        <w:t xml:space="preserve">报价低于</w:t>
      </w:r>
      <w:r>
        <w:rPr>
          <w:rFonts w:hint="eastAsia" w:ascii="Times New Roman" w:hAnsi="Times New Roman" w:eastAsia="宋体" w:cs="Times New Roman"/>
          <w:szCs w:val="21"/>
          <w:lang w:val="en-US" w:eastAsia="zh-CN"/>
        </w:rPr>
        <w:t xml:space="preserve">全部通过符合性审查供应商响应报价平均值50%的，即响应报价&lt;全部通过符合性审查供应商响应报价平均值×50%；</w:t>
      </w:r>
      <w:r>
        <w:rPr>
          <w:rFonts w:ascii="Times New Roman" w:hAnsi="Times New Roman" w:eastAsia="宋体" w:cs="Times New Roman"/>
          <w:szCs w:val="21"/>
          <w:lang w:val="en-US" w:eastAsia="zh-CN"/>
        </w:rPr>
      </w:r>
      <w:r/>
    </w:p>
    <w:p>
      <w:pPr>
        <w:pStyle w:val="890"/>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（2）响应报价低于通过符合性审查的次低报价供应商响应报价50%的，即响应报价&lt;通过符合性审查的次低报价供应商响应报价×50%；</w:t>
      </w:r>
      <w:r>
        <w:rPr>
          <w:rFonts w:ascii="Times New Roman" w:hAnsi="Times New Roman" w:eastAsia="宋体" w:cs="Times New Roman"/>
          <w:szCs w:val="21"/>
          <w:lang w:val="en-US" w:eastAsia="zh-CN"/>
        </w:rPr>
      </w:r>
      <w:r/>
    </w:p>
    <w:p>
      <w:pPr>
        <w:pStyle w:val="890"/>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（3）响应报价低于本项目最高限价45%的，即响应报价&lt;本项目最高限价×45%；</w:t>
      </w:r>
      <w:r>
        <w:rPr>
          <w:rFonts w:ascii="Times New Roman" w:hAnsi="Times New Roman" w:eastAsia="宋体" w:cs="Times New Roman"/>
          <w:szCs w:val="21"/>
          <w:lang w:val="en-US" w:eastAsia="zh-CN"/>
        </w:rPr>
      </w:r>
      <w:r/>
    </w:p>
    <w:p>
      <w:pPr>
        <w:pStyle w:val="890"/>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szCs w:val="21"/>
          <w:lang w:val="en-US" w:eastAsia="zh-CN"/>
        </w:rPr>
      </w:r>
      <w:r/>
    </w:p>
    <w:p>
      <w:pPr>
        <w:pStyle w:val="890"/>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Times New Roman" w:hAnsi="Times New Roman" w:eastAsia="宋体" w:cs="Times New Roman"/>
          <w:szCs w:val="21"/>
          <w:lang w:val="en-US" w:eastAsia="zh-CN"/>
        </w:rPr>
      </w:r>
      <w:r/>
    </w:p>
    <w:p>
      <w:pPr>
        <w:pStyle w:val="890"/>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13.9.3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Times New Roman" w:hAnsi="Times New Roman" w:eastAsia="宋体" w:cs="Times New Roman"/>
          <w:szCs w:val="21"/>
          <w:lang w:val="en-US" w:eastAsia="zh-CN"/>
        </w:rPr>
      </w:r>
      <w:r/>
    </w:p>
    <w:p>
      <w:pPr>
        <w:pStyle w:val="890"/>
        <w:ind w:firstLine="420"/>
        <w:spacing w:line="360" w:lineRule="auto"/>
        <w:rPr>
          <w:rFonts w:ascii="Times New Roman" w:hAnsi="Times New Roman" w:cs="Times New Roman"/>
          <w:szCs w:val="21"/>
          <w:lang w:val="zh-CN"/>
        </w:rPr>
      </w:pPr>
      <w:r>
        <w:rPr>
          <w:rFonts w:hint="eastAsia" w:ascii="Times New Roman" w:hAnsi="Times New Roman" w:eastAsia="宋体" w:cs="Times New Roman"/>
          <w:szCs w:val="21"/>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ascii="Times New Roman" w:hAnsi="Times New Roman" w:cs="Times New Roman"/>
          <w:szCs w:val="21"/>
          <w:lang w:val="zh-CN"/>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4</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评分方法和标准</w:t>
      </w:r>
      <w:r>
        <w:rPr>
          <w:rFonts w:ascii="Times New Roman" w:hAnsi="Times New Roman" w:cs="Times New Roman"/>
          <w:b/>
          <w:szCs w:val="21"/>
          <w:lang w:val="zh-CN"/>
        </w:rPr>
      </w:r>
      <w:r/>
    </w:p>
    <w:p>
      <w:pPr>
        <w:pStyle w:val="890"/>
        <w:ind w:firstLine="420"/>
        <w:spacing w:line="360" w:lineRule="auto"/>
        <w:widowControl/>
        <w:rPr>
          <w:rFonts w:ascii="Times New Roman" w:hAnsi="Times New Roman" w:cs="Times New Roman"/>
          <w:bCs/>
          <w:szCs w:val="21"/>
          <w:lang w:val="zh-CN"/>
        </w:rPr>
      </w:pPr>
      <w:r>
        <w:rPr>
          <w:rFonts w:ascii="Times New Roman" w:hAnsi="Times New Roman" w:cs="Times New Roman"/>
          <w:bCs/>
          <w:szCs w:val="21"/>
          <w:lang w:val="zh-CN"/>
        </w:rPr>
        <w:t xml:space="preserve">1</w:t>
      </w:r>
      <w:r>
        <w:rPr>
          <w:rFonts w:ascii="Times New Roman" w:hAnsi="Times New Roman" w:cs="Times New Roman"/>
          <w:bCs/>
          <w:szCs w:val="21"/>
        </w:rPr>
        <w:t xml:space="preserve">4</w:t>
      </w:r>
      <w:r>
        <w:rPr>
          <w:rFonts w:ascii="Times New Roman" w:hAnsi="Times New Roman" w:cs="Times New Roman"/>
          <w:bCs/>
          <w:szCs w:val="21"/>
          <w:lang w:val="zh-CN"/>
        </w:rPr>
        <w:t xml:space="preserve">.1 </w:t>
      </w:r>
      <w:r>
        <w:rPr>
          <w:rFonts w:ascii="Times New Roman" w:hAnsi="Times New Roman" w:cs="Times New Roman"/>
          <w:szCs w:val="21"/>
          <w:lang w:val="zh-CN"/>
        </w:rPr>
        <w:t xml:space="preserve">采用综合评分法。即</w:t>
      </w:r>
      <w:r>
        <w:rPr>
          <w:rFonts w:ascii="Times New Roman" w:hAnsi="Times New Roman" w:cs="Times New Roman"/>
          <w:szCs w:val="21"/>
        </w:rPr>
        <w:t xml:space="preserve">在最大限度地满足磋商文件实质性要求前提下，按照磋商文件中规定的各项因素进行综合评审后，以评审总得分最高的供应商作为成交候选供应商或者成交供应商的评分方法。</w:t>
      </w:r>
      <w:r>
        <w:rPr>
          <w:rFonts w:ascii="Times New Roman" w:hAnsi="Times New Roman" w:cs="Times New Roman"/>
          <w:bCs/>
          <w:szCs w:val="21"/>
          <w:lang w:val="zh-CN"/>
        </w:rPr>
      </w:r>
      <w:r/>
    </w:p>
    <w:p>
      <w:pPr>
        <w:pStyle w:val="890"/>
        <w:spacing w:line="360" w:lineRule="auto"/>
        <w:rPr>
          <w:rFonts w:ascii="Times New Roman" w:hAnsi="Times New Roman" w:cs="Times New Roman"/>
        </w:rPr>
      </w:pPr>
      <w:r>
        <w:rPr>
          <w:rFonts w:ascii="Times New Roman" w:hAnsi="Times New Roman" w:cs="Times New Roman"/>
          <w:b/>
          <w:bCs/>
          <w:szCs w:val="21"/>
        </w:rPr>
        <w:t xml:space="preserve">   </w:t>
      </w:r>
      <w:r>
        <w:rPr>
          <w:rFonts w:ascii="Times New Roman" w:hAnsi="Times New Roman" w:cs="Times New Roman"/>
          <w:bCs/>
          <w:szCs w:val="21"/>
        </w:rPr>
        <w:t xml:space="preserve"> 14</w:t>
      </w:r>
      <w:r>
        <w:rPr>
          <w:rFonts w:ascii="Times New Roman" w:hAnsi="Times New Roman" w:cs="Times New Roman"/>
          <w:bCs/>
          <w:szCs w:val="21"/>
          <w:lang w:val="zh-CN"/>
        </w:rPr>
        <w:t xml:space="preserve">.2 </w:t>
      </w:r>
      <w:r>
        <w:rPr>
          <w:rFonts w:ascii="Times New Roman" w:hAnsi="Times New Roman" w:cs="Times New Roman"/>
          <w:szCs w:val="21"/>
        </w:rPr>
        <w:t xml:space="preserve">综合评分的</w:t>
      </w:r>
      <w:r>
        <w:rPr>
          <w:rFonts w:ascii="Times New Roman" w:hAnsi="Times New Roman" w:cs="Times New Roman"/>
          <w:szCs w:val="21"/>
          <w:lang w:val="zh-CN"/>
        </w:rPr>
        <w:t xml:space="preserve">主要因素是</w:t>
      </w:r>
      <w:r>
        <w:rPr>
          <w:rFonts w:ascii="Times New Roman" w:hAnsi="Times New Roman" w:cs="Times New Roman"/>
          <w:bCs/>
          <w:szCs w:val="21"/>
          <w:lang w:val="zh-CN"/>
        </w:rPr>
        <w:t xml:space="preserve">：</w:t>
      </w:r>
      <w:r>
        <w:rPr>
          <w:rFonts w:ascii="Times New Roman" w:hAnsi="Times New Roman" w:cs="Times New Roman"/>
          <w:szCs w:val="21"/>
        </w:rPr>
        <w:t xml:space="preserve">价格、服务、业绩、投标响应性等。</w:t>
      </w:r>
      <w:r>
        <w:rPr>
          <w:rFonts w:ascii="Times New Roman" w:hAnsi="Times New Roman" w:cs="Times New Roman"/>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14.3 评分标准详见第三章。</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15、确定成交供应商</w:t>
      </w:r>
      <w:r>
        <w:rPr>
          <w:rFonts w:ascii="Times New Roman" w:hAnsi="Times New Roman" w:cs="Times New Roman"/>
          <w:b/>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15.2 磋商小组根据磋商过程和结果编写磋商（评审）报告。</w:t>
      </w:r>
      <w:r>
        <w:rPr>
          <w:rFonts w:ascii="Times New Roman" w:hAnsi="Times New Roman" w:cs="Times New Roman"/>
          <w:szCs w:val="21"/>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3</w:t>
      </w:r>
      <w:r>
        <w:rPr>
          <w:rFonts w:ascii="Times New Roman" w:hAnsi="Times New Roman" w:cs="Times New Roman"/>
          <w:szCs w:val="21"/>
        </w:rPr>
        <w:t xml:space="preserve">成交供应商确定后，采购人或者采购代理机构将在省级以上财政部门指定的政府采购信息发布媒体上公告成交结果，同时</w:t>
      </w:r>
      <w:r>
        <w:rPr>
          <w:rFonts w:ascii="Times New Roman" w:hAnsi="Times New Roman" w:cs="Times New Roman"/>
          <w:szCs w:val="21"/>
          <w:lang w:val="zh-CN"/>
        </w:rPr>
        <w:t xml:space="preserve">代理机构将向成交供应商发出《成交通知书》。成交供应商可在成交结果公告届满之日起三十日内，登录“苏采云”系统下载。    </w:t>
      </w:r>
      <w:r>
        <w:rPr>
          <w:rFonts w:ascii="Times New Roman" w:hAnsi="Times New Roman" w:cs="Times New Roman"/>
          <w:szCs w:val="21"/>
          <w:lang w:val="zh-CN"/>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cs="Times New Roman"/>
          <w:szCs w:val="21"/>
          <w:lang w:val="zh-CN"/>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4</w:t>
      </w:r>
      <w:r>
        <w:rPr>
          <w:rFonts w:ascii="Times New Roman" w:hAnsi="Times New Roman" w:cs="Times New Roman"/>
          <w:szCs w:val="21"/>
          <w:lang w:val="zh-CN"/>
        </w:rPr>
        <w:t xml:space="preserve"> 成交通知书对采购人和成交供应商具有同等法律效力。</w:t>
      </w:r>
      <w:r>
        <w:rPr>
          <w:rFonts w:ascii="Times New Roman" w:hAnsi="Times New Roman" w:cs="Times New Roman"/>
          <w:szCs w:val="21"/>
          <w:lang w:val="zh-CN"/>
        </w:rPr>
      </w:r>
      <w:r/>
    </w:p>
    <w:p>
      <w:pPr>
        <w:pStyle w:val="890"/>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 采购人与成交供应商应当在成交通知书发出之日起30日内，按照磋商文件确定的合同文本以及采购标的、规格型号、采购金额、采购数量、技术和服务要求等事项签订政府采购合同。</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szCs w:val="21"/>
        </w:rPr>
      </w:pPr>
      <w:r>
        <w:rPr>
          <w:rFonts w:ascii="Times New Roman" w:hAnsi="Times New Roman" w:cs="Times New Roman"/>
          <w:szCs w:val="21"/>
        </w:rPr>
        <w:t xml:space="preserve">15.6 所有响应文件不论成交与否，均不退回。</w:t>
      </w:r>
      <w:r>
        <w:rPr>
          <w:rFonts w:ascii="Times New Roman" w:hAnsi="Times New Roman" w:cs="Times New Roman"/>
          <w:b/>
          <w:szCs w:val="21"/>
        </w:rPr>
      </w:r>
      <w:r/>
    </w:p>
    <w:p>
      <w:pPr>
        <w:pStyle w:val="890"/>
        <w:ind w:firstLine="420"/>
        <w:spacing w:line="360" w:lineRule="auto"/>
        <w:rPr>
          <w:rFonts w:ascii="Times New Roman" w:hAnsi="Times New Roman" w:cs="Times New Roman"/>
          <w:b/>
          <w:bCs/>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6</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签订合同</w:t>
      </w:r>
      <w:r>
        <w:rPr>
          <w:rFonts w:ascii="Times New Roman" w:hAnsi="Times New Roman" w:cs="Times New Roman"/>
          <w:b/>
          <w:bCs/>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16</w:t>
      </w:r>
      <w:r>
        <w:rPr>
          <w:rFonts w:ascii="Times New Roman" w:hAnsi="Times New Roman" w:cs="Times New Roman"/>
          <w:szCs w:val="21"/>
          <w:lang w:val="zh-CN"/>
        </w:rPr>
        <w:t xml:space="preserve">.</w:t>
      </w:r>
      <w:r>
        <w:rPr>
          <w:rFonts w:ascii="Times New Roman" w:hAnsi="Times New Roman" w:cs="Times New Roman"/>
          <w:szCs w:val="21"/>
        </w:rPr>
        <w:t xml:space="preserve">1 成交供应商应当</w:t>
      </w:r>
      <w:r>
        <w:rPr>
          <w:rFonts w:ascii="Times New Roman" w:hAnsi="Times New Roman" w:cs="Times New Roman"/>
          <w:szCs w:val="21"/>
          <w:lang w:val="zh-CN"/>
        </w:rPr>
        <w:t xml:space="preserve">自成交通知书发出之日起三十日内，</w:t>
      </w:r>
      <w:r>
        <w:rPr>
          <w:rFonts w:ascii="Times New Roman" w:hAnsi="Times New Roman" w:cs="Times New Roman"/>
          <w:szCs w:val="21"/>
        </w:rPr>
        <w:t xml:space="preserve">与采购人签订合同，所签订的合同不得对磋商文件和响应文件作实质性修改。</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16</w:t>
      </w:r>
      <w:r>
        <w:rPr>
          <w:rFonts w:ascii="Times New Roman" w:hAnsi="Times New Roman" w:cs="Times New Roman"/>
          <w:szCs w:val="21"/>
          <w:lang w:val="zh-CN"/>
        </w:rPr>
        <w:t xml:space="preserve">.2 </w:t>
      </w:r>
      <w:r>
        <w:rPr>
          <w:rFonts w:ascii="Times New Roman" w:hAnsi="Times New Roman" w:cs="Times New Roman"/>
          <w:szCs w:val="21"/>
        </w:rPr>
        <w:t xml:space="preserve">采购人不得向成交供应商提出任何不合理的要求作为签订合同的条件，不得与成交供应商私下订立背离合同实质性内容的协议。</w:t>
      </w:r>
      <w:r>
        <w:rPr>
          <w:rFonts w:ascii="Times New Roman" w:hAnsi="Times New Roman" w:cs="Times New Roman"/>
          <w:szCs w:val="21"/>
        </w:rPr>
      </w:r>
      <w:r/>
    </w:p>
    <w:p>
      <w:pPr>
        <w:pStyle w:val="890"/>
        <w:ind w:firstLine="420"/>
        <w:spacing w:line="360" w:lineRule="auto"/>
        <w:rPr>
          <w:rFonts w:ascii="Times New Roman" w:hAnsi="Times New Roman" w:cs="Times New Roman"/>
          <w:b/>
          <w:bCs/>
          <w:szCs w:val="21"/>
        </w:rPr>
      </w:pPr>
      <w:r>
        <w:rPr>
          <w:rFonts w:ascii="Times New Roman" w:hAnsi="Times New Roman" w:cs="Times New Roman"/>
          <w:szCs w:val="21"/>
        </w:rPr>
        <w:t xml:space="preserve">16.3 </w:t>
      </w:r>
      <w:r>
        <w:rPr>
          <w:rFonts w:ascii="Times New Roman" w:hAnsi="Times New Roman" w:cs="Times New Roman"/>
          <w:szCs w:val="21"/>
          <w:lang w:val="zh-CN"/>
        </w:rPr>
        <w:t xml:space="preserve">成交供应商因不可抗力或者自身原因不能履行合同的，</w:t>
      </w:r>
      <w:r>
        <w:rPr>
          <w:rFonts w:ascii="Times New Roman" w:hAnsi="Times New Roman" w:cs="Times New Roman"/>
          <w:szCs w:val="21"/>
          <w:shd w:val="clear" w:color="auto" w:fill="ffffff"/>
          <w:lang w:val="zh-CN"/>
        </w:rPr>
        <w:t xml:space="preserve">采购人可以按照</w:t>
      </w:r>
      <w:r>
        <w:rPr>
          <w:rFonts w:ascii="Times New Roman" w:hAnsi="Times New Roman" w:cs="Times New Roman"/>
          <w:szCs w:val="21"/>
          <w:lang w:val="zh-CN"/>
        </w:rPr>
        <w:t xml:space="preserve">《</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第</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十</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条规定的原则确定其他供应商作为成交供应商并签订政府采购合同，也可以重新开展采购活动。</w:t>
      </w:r>
      <w:r>
        <w:rPr>
          <w:rFonts w:ascii="Times New Roman" w:hAnsi="Times New Roman" w:cs="Times New Roman"/>
          <w:b/>
          <w:bCs/>
          <w:szCs w:val="21"/>
          <w:shd w:val="clear" w:color="auto" w:fill="ffffff"/>
        </w:rPr>
        <w:t xml:space="preserve">放弃或</w:t>
      </w:r>
      <w:r>
        <w:rPr>
          <w:rFonts w:ascii="Times New Roman" w:hAnsi="Times New Roman" w:cs="Times New Roman"/>
          <w:b/>
          <w:bCs/>
          <w:szCs w:val="21"/>
          <w:shd w:val="clear" w:color="auto" w:fill="ffffff"/>
          <w:lang w:val="zh-CN"/>
        </w:rPr>
        <w:t xml:space="preserve">拒绝签订政府采购合同的成交供应商不得参加对该项目重新开展的采购活动，</w:t>
      </w:r>
      <w:r>
        <w:rPr>
          <w:rFonts w:ascii="Times New Roman" w:hAnsi="Times New Roman" w:cs="Times New Roman"/>
          <w:b/>
          <w:bCs/>
          <w:szCs w:val="21"/>
        </w:rPr>
        <w:t xml:space="preserve">磋商保证金不予退还</w:t>
      </w:r>
      <w:r>
        <w:rPr>
          <w:rFonts w:ascii="Times New Roman" w:hAnsi="Times New Roman" w:cs="Times New Roman"/>
          <w:b/>
          <w:bCs/>
          <w:szCs w:val="21"/>
        </w:rPr>
        <w:t xml:space="preserve">，不收取磋商保证金的项目，成交供应商应向采购人支付采购人为磋商所发生的有关费用。</w:t>
      </w:r>
      <w:r>
        <w:rPr>
          <w:rFonts w:ascii="Times New Roman" w:hAnsi="Times New Roman" w:cs="Times New Roman"/>
          <w:b/>
          <w:bCs/>
          <w:szCs w:val="21"/>
        </w:rPr>
        <w:t xml:space="preserve">情节严重的提请财政部门将其列入不良行为名单，在一至三年内不得参加政府采购活动，并予以通报。</w:t>
      </w:r>
      <w:r>
        <w:rPr>
          <w:rFonts w:ascii="Times New Roman" w:hAnsi="Times New Roman" w:cs="Times New Roman"/>
          <w:b/>
          <w:bCs/>
          <w:szCs w:val="21"/>
        </w:rPr>
      </w:r>
      <w:r/>
    </w:p>
    <w:p>
      <w:pPr>
        <w:pStyle w:val="890"/>
        <w:ind w:firstLine="420"/>
        <w:spacing w:line="360" w:lineRule="auto"/>
        <w:rPr>
          <w:rFonts w:ascii="Times New Roman" w:hAnsi="Times New Roman" w:cs="Times New Roman"/>
          <w:szCs w:val="21"/>
          <w:shd w:val="clear" w:color="auto" w:fill="ffffff"/>
          <w:lang w:val="zh-CN"/>
        </w:rPr>
      </w:pPr>
      <w:r>
        <w:rPr>
          <w:rFonts w:ascii="Times New Roman" w:hAnsi="Times New Roman" w:cs="Times New Roman"/>
          <w:szCs w:val="21"/>
        </w:rPr>
        <w:t xml:space="preserve">16.4 </w:t>
      </w:r>
      <w:r>
        <w:rPr>
          <w:rFonts w:ascii="Times New Roman" w:hAnsi="Times New Roman" w:cs="Times New Roman"/>
          <w:szCs w:val="21"/>
          <w:lang w:val="zh-CN"/>
        </w:rPr>
        <w:t xml:space="preserve">成交供应商</w:t>
      </w:r>
      <w:r>
        <w:rPr>
          <w:rFonts w:ascii="Times New Roman" w:hAnsi="Times New Roman" w:cs="Times New Roman"/>
          <w:szCs w:val="21"/>
        </w:rPr>
        <w:t xml:space="preserve">拒绝签订政府采购合同的</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采购人可以按照</w:t>
      </w:r>
      <w:r>
        <w:rPr>
          <w:rFonts w:ascii="Times New Roman" w:hAnsi="Times New Roman" w:cs="Times New Roman"/>
          <w:szCs w:val="21"/>
          <w:lang w:val="zh-CN"/>
        </w:rPr>
        <w:t xml:space="preserve">《</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第</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十</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条规定的原则确定其他供应商作为成交供应商并签订政府采购合同，也可以重新开展采购活动。</w:t>
      </w:r>
      <w:r>
        <w:rPr>
          <w:rFonts w:ascii="Times New Roman" w:hAnsi="Times New Roman" w:cs="Times New Roman"/>
          <w:szCs w:val="21"/>
          <w:shd w:val="clear" w:color="auto" w:fill="ffffff"/>
          <w:lang w:val="zh-CN"/>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b/>
          <w:szCs w:val="21"/>
        </w:rPr>
        <w:t xml:space="preserve">六</w:t>
      </w:r>
      <w:r>
        <w:rPr>
          <w:rFonts w:ascii="Times New Roman" w:hAnsi="Times New Roman" w:cs="Times New Roman"/>
          <w:b/>
          <w:szCs w:val="21"/>
          <w:lang w:val="zh-CN"/>
        </w:rPr>
        <w:t xml:space="preserve">、质疑与投诉</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7</w:t>
      </w:r>
      <w:r>
        <w:rPr>
          <w:rFonts w:ascii="Times New Roman" w:hAnsi="Times New Roman" w:cs="Times New Roman"/>
          <w:b/>
          <w:szCs w:val="21"/>
          <w:lang w:val="zh-CN"/>
        </w:rPr>
        <w:t xml:space="preserve">、质疑</w:t>
      </w:r>
      <w:r>
        <w:rPr>
          <w:rFonts w:ascii="Times New Roman" w:hAnsi="Times New Roman" w:cs="Times New Roman"/>
          <w:b/>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Times New Roman" w:hAnsi="Times New Roman" w:cs="Times New Roman"/>
          <w:szCs w:val="21"/>
          <w:lang w:val="zh-CN"/>
        </w:rPr>
      </w:r>
      <w:r/>
    </w:p>
    <w:p>
      <w:pPr>
        <w:pStyle w:val="890"/>
        <w:ind w:firstLine="424"/>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rPr>
        <w:t xml:space="preserve">17.3 </w:t>
      </w:r>
      <w:r>
        <w:rPr>
          <w:rFonts w:ascii="Times New Roman" w:hAnsi="Times New Roman" w:cs="Times New Roman"/>
          <w:szCs w:val="21"/>
          <w:lang w:val="zh-CN"/>
        </w:rPr>
        <w:t xml:space="preserve">提出质疑的供应商应当是参与所质疑项目采购活动的供应商。潜在供应商已依法获取其可质疑的采购文件的，可以对该文件提出质疑。</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.5 以联合体形式参加政府采购活动的，其投诉应当由组成联合体的所有供应商共同提出。</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rPr>
        <w:t xml:space="preserve">17.6 </w:t>
      </w:r>
      <w:r>
        <w:rPr>
          <w:rFonts w:ascii="Times New Roman" w:hAnsi="Times New Roman" w:cs="Times New Roman"/>
          <w:szCs w:val="21"/>
          <w:lang w:val="zh-CN"/>
        </w:rPr>
        <w:t xml:space="preserve">供应商质疑应当有明确的请求和必要的证明材料。供应商必须在法定质疑期内一次性提出针对同一采购程序环节的质疑。</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.8 质疑函应当使用中文。相关当事人提供外文书证或者外国语视听资料的，应当附有中文译本，由翻译机构盖章或者翻译人员签名。</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.9 质疑函应当现场书面提交至采购代理机构联系人（详见竞争性磋商公告）处，提交时应出示有效身份证明。</w:t>
      </w:r>
      <w:r>
        <w:rPr>
          <w:rFonts w:ascii="Times New Roman" w:hAnsi="Times New Roman" w:cs="Times New Roman"/>
          <w:szCs w:val="21"/>
          <w:lang w:val="zh-CN"/>
        </w:rPr>
      </w:r>
      <w:r/>
    </w:p>
    <w:p>
      <w:pPr>
        <w:pStyle w:val="890"/>
        <w:ind w:firstLine="426"/>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8</w:t>
      </w:r>
      <w:r>
        <w:rPr>
          <w:rFonts w:ascii="Times New Roman" w:hAnsi="Times New Roman" w:cs="Times New Roman"/>
          <w:b/>
          <w:szCs w:val="21"/>
          <w:lang w:val="zh-CN"/>
        </w:rPr>
        <w:t xml:space="preserve">、投诉</w:t>
      </w:r>
      <w:r>
        <w:rPr>
          <w:rFonts w:ascii="Times New Roman" w:hAnsi="Times New Roman" w:cs="Times New Roman"/>
          <w:b/>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.1 供应商对采购代理机构的答复不满意或者采购代理机构未在规定的时间内作出答复的，可以在答复期满后十五个工作日内向同级政府采购监督管理部门投诉。</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.2 供应商投诉应当有明确的请求和必要的证明材料。供应商投诉的事项不得超出已质疑事项的范围。</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.3 投诉人对政府采购监督管理部门的投诉处理决定不服或者政府采购监督管理部门逾期未作处理的，可以依法申请行政复议或者向人民法院提起行政诉讼。</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.4 投诉人在全国范围12个月内三次以上投诉查无实据的，由财政部门列入不良行为记录名单。</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.5 投诉人有下列行为之一的，属于虚假、恶意投诉，由财政部门列入不良行为记录名单，禁止其1至3年内参加政府采购活动：</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（1）捏造事实；</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（2）提供虚假材料；</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（3）以非法手段取得证明材料。证据来源的合法性存在明显疑问，投诉人无法证明其取得方式合法的，视为以非法手段取得证明材料。</w:t>
      </w:r>
      <w:r>
        <w:rPr>
          <w:rFonts w:ascii="Times New Roman" w:hAnsi="Times New Roman" w:cs="Times New Roman"/>
          <w:szCs w:val="21"/>
          <w:lang w:val="zh-CN"/>
        </w:rPr>
      </w:r>
      <w:r/>
    </w:p>
    <w:p>
      <w:pPr>
        <w:pStyle w:val="890"/>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.6 任何单位和个人对采购代理机构在采购活动中的违法行为，有权控告和检举，联系电话：025-</w:t>
      </w:r>
      <w:r>
        <w:rPr>
          <w:rFonts w:ascii="Times New Roman" w:hAnsi="Times New Roman" w:cs="Times New Roman"/>
          <w:szCs w:val="21"/>
        </w:rPr>
        <w:t xml:space="preserve">86636139</w:t>
      </w:r>
      <w:r>
        <w:rPr>
          <w:rFonts w:ascii="Times New Roman" w:hAnsi="Times New Roman" w:cs="Times New Roman"/>
          <w:szCs w:val="21"/>
          <w:lang w:val="zh-CN"/>
        </w:rPr>
        <w:t xml:space="preserve">（招标采购代理机构质量管理部门）、025-866368</w:t>
      </w:r>
      <w:r>
        <w:rPr>
          <w:rFonts w:ascii="Times New Roman" w:hAnsi="Times New Roman" w:cs="Times New Roman"/>
          <w:szCs w:val="21"/>
        </w:rPr>
        <w:t xml:space="preserve">53</w:t>
      </w:r>
      <w:r>
        <w:rPr>
          <w:rFonts w:ascii="Times New Roman" w:hAnsi="Times New Roman" w:cs="Times New Roman"/>
          <w:szCs w:val="21"/>
          <w:lang w:val="zh-CN"/>
        </w:rPr>
        <w:t xml:space="preserve">（招标采购代理机构纪检监察部门）</w:t>
      </w:r>
      <w:r>
        <w:rPr>
          <w:rFonts w:ascii="Times New Roman" w:hAnsi="Times New Roman" w:cs="Times New Roman"/>
          <w:szCs w:val="21"/>
          <w:lang w:val="zh-CN"/>
        </w:rPr>
      </w:r>
      <w:r/>
    </w:p>
    <w:p>
      <w:pPr>
        <w:pStyle w:val="890"/>
        <w:ind w:firstLine="420"/>
        <w:spacing w:line="360" w:lineRule="auto"/>
        <w:tabs>
          <w:tab w:val="left" w:pos="5355" w:leader="none"/>
        </w:tabs>
        <w:rPr>
          <w:rFonts w:ascii="Times New Roman" w:hAnsi="Times New Roman" w:cs="Times New Roman"/>
          <w:b/>
          <w:bCs/>
          <w:szCs w:val="21"/>
          <w:lang w:val="zh-CN"/>
        </w:rPr>
      </w:pPr>
      <w:r>
        <w:rPr>
          <w:rFonts w:ascii="Times New Roman" w:hAnsi="Times New Roman" w:cs="Times New Roman"/>
          <w:b/>
          <w:szCs w:val="21"/>
        </w:rPr>
        <w:t xml:space="preserve">七</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诚实信用</w:t>
      </w:r>
      <w:r>
        <w:rPr>
          <w:rFonts w:ascii="Times New Roman" w:hAnsi="Times New Roman" w:cs="Times New Roman"/>
          <w:b/>
          <w:bCs/>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.1 供应商之间不得相互串通报价，不得妨碍其他供应商的公平竞争，不得损害采购人和其他供应商的合法权益。</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.2 供应商不得以向采购代理机构工作人员、磋商</w:t>
      </w:r>
      <w:r>
        <w:rPr>
          <w:rFonts w:ascii="Times New Roman" w:hAnsi="Times New Roman" w:cs="Times New Roman"/>
          <w:szCs w:val="21"/>
        </w:rPr>
        <w:t xml:space="preserve">小组</w:t>
      </w:r>
      <w:r>
        <w:rPr>
          <w:rFonts w:ascii="Times New Roman" w:hAnsi="Times New Roman" w:cs="Times New Roman"/>
          <w:szCs w:val="21"/>
          <w:lang w:val="zh-CN"/>
        </w:rPr>
        <w:t xml:space="preserve">成员行贿或者采取其他不正当手段谋取成交。经查实供应商有此行为的，</w:t>
      </w:r>
      <w:r>
        <w:rPr>
          <w:rFonts w:ascii="Times New Roman" w:hAnsi="Times New Roman" w:cs="Times New Roman"/>
          <w:szCs w:val="21"/>
        </w:rPr>
        <w:t xml:space="preserve">将在本项目发布媒体上进行公告，政府采购管理部门将供应商列入不良行为记录名单，按照《政府采购法》有关规定处理。</w:t>
      </w:r>
      <w:r>
        <w:rPr>
          <w:rFonts w:ascii="Times New Roman" w:hAnsi="Times New Roman" w:cs="Times New Roman"/>
          <w:szCs w:val="21"/>
          <w:lang w:val="zh-CN"/>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.3 供应商不得虚假质疑和恶意质疑，并对质疑内容的真实性承担责任。</w:t>
      </w:r>
      <w:r>
        <w:rPr>
          <w:rFonts w:ascii="Times New Roman" w:hAnsi="Times New Roman" w:cs="Times New Roman"/>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Times New Roman" w:hAnsi="Times New Roman" w:cs="Times New Roman"/>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.4 供应商不得虚假承诺，否则，按照提供虚假材料谋取成交处理。</w:t>
      </w:r>
      <w:r>
        <w:rPr>
          <w:rFonts w:ascii="Times New Roman" w:hAnsi="Times New Roman" w:cs="Times New Roman"/>
          <w:szCs w:val="21"/>
          <w:lang w:val="zh-CN"/>
        </w:rPr>
      </w:r>
      <w:r/>
    </w:p>
    <w:p>
      <w:pPr>
        <w:pStyle w:val="890"/>
        <w:ind w:firstLine="422"/>
        <w:spacing w:line="360" w:lineRule="auto"/>
        <w:rPr>
          <w:rFonts w:ascii="Times New Roman" w:hAnsi="Times New Roman" w:cs="Times New Roman"/>
          <w:b/>
          <w:szCs w:val="21"/>
          <w:lang w:val="zh-CN"/>
        </w:rPr>
      </w:pPr>
      <w:r>
        <w:rPr>
          <w:rFonts w:ascii="Times New Roman" w:hAnsi="Times New Roman" w:cs="Times New Roman"/>
          <w:b/>
          <w:szCs w:val="21"/>
        </w:rPr>
        <w:t xml:space="preserve">八</w:t>
      </w:r>
      <w:r>
        <w:rPr>
          <w:rFonts w:ascii="Times New Roman" w:hAnsi="Times New Roman" w:cs="Times New Roman"/>
          <w:b/>
          <w:szCs w:val="21"/>
          <w:lang w:val="zh-CN"/>
        </w:rPr>
        <w:t xml:space="preserve">、磋商费用</w:t>
      </w:r>
      <w:r>
        <w:rPr>
          <w:rFonts w:ascii="Times New Roman" w:hAnsi="Times New Roman" w:cs="Times New Roman"/>
          <w:b/>
          <w:szCs w:val="21"/>
          <w:lang w:val="zh-CN"/>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20</w:t>
      </w:r>
      <w:r>
        <w:rPr>
          <w:rFonts w:ascii="Times New Roman" w:hAnsi="Times New Roman" w:cs="Times New Roman"/>
          <w:szCs w:val="21"/>
          <w:lang w:val="zh-CN"/>
        </w:rPr>
        <w:t xml:space="preserve">.1 供应商应承担所有与准备和参加磋商有关的费用，无论采购结果如何，采购代理机构和采购人在任何情况下均无义务和责任承担这些费用。</w:t>
      </w:r>
      <w:r>
        <w:rPr>
          <w:rFonts w:ascii="Times New Roman" w:hAnsi="Times New Roman" w:cs="Times New Roman"/>
          <w:szCs w:val="21"/>
          <w:lang w:val="zh-CN"/>
        </w:rPr>
      </w:r>
      <w:r/>
    </w:p>
    <w:p>
      <w:pPr>
        <w:pStyle w:val="890"/>
        <w:ind w:firstLine="420"/>
        <w:spacing w:line="360" w:lineRule="auto"/>
        <w:rPr>
          <w:rFonts w:ascii="Times New Roman" w:hAnsi="Times New Roman" w:cs="Times New Roman"/>
          <w:b/>
          <w:szCs w:val="21"/>
        </w:rPr>
      </w:pPr>
      <w:r>
        <w:rPr>
          <w:rFonts w:ascii="Times New Roman" w:hAnsi="Times New Roman" w:cs="Times New Roman"/>
          <w:szCs w:val="21"/>
        </w:rPr>
        <w:t xml:space="preserve">20</w:t>
      </w:r>
      <w:r>
        <w:rPr>
          <w:rFonts w:ascii="Times New Roman" w:hAnsi="Times New Roman" w:cs="Times New Roman"/>
          <w:szCs w:val="21"/>
          <w:lang w:val="zh-CN"/>
        </w:rPr>
        <w:t xml:space="preserve">.2 本次</w:t>
      </w:r>
      <w:r>
        <w:rPr>
          <w:rFonts w:ascii="Times New Roman" w:hAnsi="Times New Roman" w:cs="Times New Roman"/>
          <w:szCs w:val="21"/>
        </w:rPr>
        <w:t xml:space="preserve">采购</w:t>
      </w:r>
      <w:r>
        <w:rPr>
          <w:rFonts w:ascii="Times New Roman" w:hAnsi="Times New Roman" w:cs="Times New Roman"/>
          <w:szCs w:val="21"/>
          <w:lang w:val="zh-CN"/>
        </w:rPr>
        <w:t xml:space="preserve">，供应商参照《招标代理服务费管理暂行办法》（国家发展计划委员会计价格【2002】1980号）代理服务招标收费基准费率40%计算，在领取</w:t>
      </w:r>
      <w:r>
        <w:rPr>
          <w:rFonts w:ascii="Times New Roman" w:hAnsi="Times New Roman" w:cs="Times New Roman"/>
          <w:szCs w:val="21"/>
        </w:rPr>
        <w:t xml:space="preserve">成交</w:t>
      </w:r>
      <w:r>
        <w:rPr>
          <w:rFonts w:ascii="Times New Roman" w:hAnsi="Times New Roman" w:cs="Times New Roman"/>
          <w:szCs w:val="21"/>
          <w:lang w:val="zh-CN"/>
        </w:rPr>
        <w:t xml:space="preserve">通知书前向采购代理机构支付招标服务费。本项费用无需在投标报价表中单列。</w:t>
      </w:r>
      <w:r>
        <w:rPr>
          <w:rFonts w:ascii="Times New Roman" w:hAnsi="Times New Roman" w:cs="Times New Roman"/>
          <w:b/>
          <w:szCs w:val="21"/>
        </w:rPr>
      </w:r>
      <w:r/>
    </w:p>
    <w:p>
      <w:pPr>
        <w:pStyle w:val="890"/>
        <w:ind w:firstLine="422"/>
        <w:spacing w:line="360" w:lineRule="auto"/>
        <w:rPr>
          <w:rFonts w:ascii="Times New Roman" w:hAnsi="Times New Roman" w:cs="Times New Roman"/>
          <w:b/>
          <w:szCs w:val="21"/>
        </w:rPr>
      </w:pPr>
      <w:r>
        <w:rPr>
          <w:rFonts w:ascii="Times New Roman" w:hAnsi="Times New Roman" w:cs="Times New Roman"/>
          <w:b/>
          <w:szCs w:val="21"/>
        </w:rPr>
        <w:t xml:space="preserve">九</w:t>
      </w:r>
      <w:r>
        <w:rPr>
          <w:rFonts w:ascii="Times New Roman" w:hAnsi="Times New Roman" w:cs="Times New Roman"/>
          <w:b/>
          <w:szCs w:val="21"/>
          <w:lang w:val="zh-CN"/>
        </w:rPr>
        <w:t xml:space="preserve">、</w:t>
      </w:r>
      <w:r>
        <w:rPr>
          <w:rFonts w:ascii="Times New Roman" w:hAnsi="Times New Roman" w:cs="Times New Roman"/>
          <w:b/>
          <w:szCs w:val="21"/>
        </w:rPr>
        <w:t xml:space="preserve">其它</w:t>
      </w:r>
      <w:r>
        <w:rPr>
          <w:rFonts w:ascii="Times New Roman" w:hAnsi="Times New Roman" w:cs="Times New Roman"/>
          <w:b/>
          <w:szCs w:val="21"/>
        </w:rPr>
      </w:r>
      <w:r/>
    </w:p>
    <w:p>
      <w:pPr>
        <w:pStyle w:val="902"/>
        <w:ind w:firstLine="0"/>
        <w:spacing w:line="360" w:lineRule="auto"/>
        <w:rPr>
          <w:rFonts w:ascii="Times New Roman" w:hAnsi="Times New Roman" w:cs="Times New Roman"/>
        </w:rPr>
      </w:pPr>
      <w:r>
        <w:rPr>
          <w:rFonts w:ascii="Times New Roman" w:hAnsi="Times New Roman" w:cs="Times New Roman"/>
        </w:rPr>
        <w:t xml:space="preserve">    21.1本项目根据江苏省财政厅关于加强政府绿色采购有关事项的通知（苏财购</w:t>
      </w:r>
      <w:r>
        <w:rPr>
          <w:rFonts w:ascii="Times New Roman" w:hAnsi="Times New Roman" w:cs="Times New Roman"/>
          <w:szCs w:val="21"/>
        </w:rPr>
        <w:t xml:space="preserve">〔2023〕65号</w:t>
      </w:r>
      <w:r>
        <w:rPr>
          <w:rFonts w:ascii="Times New Roman" w:hAnsi="Times New Roman" w:cs="Times New Roman"/>
        </w:rPr>
        <w:t xml:space="preserve">）规定，执行绿色采购需求标准。</w:t>
      </w:r>
      <w:r>
        <w:rPr>
          <w:rFonts w:ascii="Times New Roman" w:hAnsi="Times New Roman" w:cs="Times New Roman"/>
        </w:rPr>
      </w:r>
      <w:r/>
    </w:p>
    <w:p>
      <w:pPr>
        <w:pStyle w:val="902"/>
        <w:ind w:firstLine="422"/>
        <w:rPr>
          <w:rFonts w:ascii="Times New Roman" w:hAnsi="Times New Roman" w:cs="Times New Roman"/>
          <w:b/>
          <w:szCs w:val="21"/>
        </w:rPr>
        <w:sectPr>
          <w:footerReference w:type="default" r:id="rId14"/>
          <w:footerReference w:type="first" r:id="rId15"/>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b/>
          <w:szCs w:val="21"/>
        </w:rPr>
        <w:br w:type="page" w:clear="all"/>
      </w:r>
      <w:r/>
    </w:p>
    <w:p>
      <w:pPr>
        <w:pStyle w:val="902"/>
        <w:ind w:firstLine="422"/>
        <w:rPr>
          <w:rFonts w:ascii="Times New Roman" w:hAnsi="Times New Roman" w:cs="Times New Roman"/>
          <w:b/>
          <w:szCs w:val="21"/>
          <w:lang w:val="zh-CN"/>
        </w:rPr>
      </w:pPr>
      <w:r>
        <w:rPr>
          <w:rFonts w:ascii="Times New Roman" w:hAnsi="Times New Roman" w:cs="Times New Roman"/>
          <w:b/>
          <w:szCs w:val="21"/>
          <w:lang w:val="zh-CN"/>
        </w:rPr>
      </w:r>
      <w:r/>
    </w:p>
    <w:p>
      <w:pPr>
        <w:pStyle w:val="966"/>
        <w:rPr>
          <w:rFonts w:ascii="Times New Roman" w:hAnsi="Times New Roman" w:cs="Times New Roman"/>
          <w:lang w:val="zh-CN"/>
        </w:rPr>
      </w:pPr>
      <w:r>
        <w:rPr>
          <w:rFonts w:ascii="Times New Roman" w:hAnsi="Times New Roman" w:cs="Times New Roman"/>
          <w:sz w:val="24"/>
          <w:szCs w:val="24"/>
          <w:lang w:val="zh-CN"/>
        </w:rPr>
        <w:br w:type="page" w:clear="all"/>
      </w:r>
      <w:bookmarkStart w:id="42" w:name="_Toc22347"/>
      <w:r/>
      <w:bookmarkStart w:id="43" w:name="_Toc13603"/>
      <w:r>
        <w:rPr>
          <w:rFonts w:ascii="Times New Roman" w:hAnsi="Times New Roman" w:cs="Times New Roman"/>
          <w:lang w:val="zh-CN"/>
        </w:rPr>
        <w:t xml:space="preserve">第三章 评标标准</w:t>
      </w:r>
      <w:bookmarkEnd w:id="42"/>
      <w:r/>
      <w:bookmarkEnd w:id="43"/>
      <w:r>
        <w:rPr>
          <w:rFonts w:ascii="Times New Roman" w:hAnsi="Times New Roman" w:cs="Times New Roman"/>
          <w:lang w:val="zh-CN"/>
        </w:rPr>
      </w:r>
      <w:r/>
    </w:p>
    <w:p>
      <w:pPr>
        <w:pStyle w:val="890"/>
        <w:ind w:firstLine="420"/>
        <w:spacing w:line="360" w:lineRule="auto"/>
        <w:rPr>
          <w:rFonts w:ascii="Times New Roman" w:hAnsi="Times New Roman" w:cs="Times New Roman"/>
        </w:rPr>
      </w:pPr>
      <w:r>
        <w:rPr>
          <w:rFonts w:ascii="Times New Roman" w:hAnsi="Times New Roman" w:cs="Times New Roman"/>
        </w:rPr>
        <w:t xml:space="preserve">本项目采用综合评分法，评分统计方法采用百分制（满分100分），将全部磋商小组成员评分直接进行算术平均，小数点后保留1位。按评审后得分由高到低顺序排列，得分相同的，按报价由低到高顺序排列，得分且报价相同的，按技术指标优劣顺序排列，由磋商小组确定成交供应商。</w:t>
      </w:r>
      <w:r>
        <w:rPr>
          <w:rFonts w:ascii="Times New Roman" w:hAnsi="Times New Roman" w:cs="Times New Roman"/>
        </w:rPr>
      </w:r>
      <w:r/>
    </w:p>
    <w:tbl>
      <w:tblPr>
        <w:tblW w:w="4999"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19"/>
        <w:gridCol w:w="908"/>
        <w:gridCol w:w="878"/>
        <w:gridCol w:w="6254"/>
      </w:tblGrid>
      <w:tr>
        <w:trPr>
          <w:trHeight w:val="148"/>
        </w:trPr>
        <w:tc>
          <w:tcPr>
            <w:tcW w:w="411" w:type="dxa"/>
            <w:vAlign w:val="center"/>
            <w:textDirection w:val="lrTb"/>
            <w:noWrap w:val="false"/>
          </w:tcPr>
          <w:p>
            <w:pPr>
              <w:pStyle w:val="890"/>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序号</w:t>
            </w:r>
            <w:r>
              <w:rPr>
                <w:rFonts w:ascii="Times New Roman" w:hAnsi="Times New Roman" w:cs="Times New Roman"/>
                <w:b/>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项目</w:t>
            </w:r>
            <w:r>
              <w:rPr>
                <w:rFonts w:ascii="Times New Roman" w:hAnsi="Times New Roman" w:cs="Times New Roman"/>
                <w:b/>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分数（分）</w:t>
            </w:r>
            <w:r>
              <w:rPr>
                <w:rFonts w:ascii="Times New Roman" w:hAnsi="Times New Roman" w:cs="Times New Roman"/>
                <w:b/>
                <w:color w:val="000000"/>
                <w:szCs w:val="21"/>
              </w:rPr>
            </w:r>
            <w:r/>
          </w:p>
        </w:tc>
        <w:tc>
          <w:tcPr>
            <w:tcW w:w="3569" w:type="dxa"/>
            <w:vAlign w:val="center"/>
            <w:textDirection w:val="lrTb"/>
            <w:noWrap w:val="false"/>
          </w:tcPr>
          <w:p>
            <w:pPr>
              <w:pStyle w:val="890"/>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评审标准</w:t>
            </w:r>
            <w:r>
              <w:rPr>
                <w:rFonts w:ascii="Times New Roman" w:hAnsi="Times New Roman" w:cs="Times New Roman"/>
                <w:b/>
                <w:color w:val="000000"/>
                <w:szCs w:val="21"/>
              </w:rPr>
            </w:r>
            <w:r/>
          </w:p>
        </w:tc>
      </w:tr>
      <w:tr>
        <w:trPr>
          <w:trHeight w:val="603"/>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价格</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42</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以进入详细评审的各供应商评审价的最低值为A值，A值为价格分的满分，即42分。其他供应商的价格分统一按照以下公式计算：供应商评审价格得分=（A／该供应商评审价格）×42（结果精确到小数点后两位）。</w:t>
            </w:r>
            <w:r>
              <w:rPr>
                <w:rFonts w:ascii="Times New Roman" w:hAnsi="Times New Roman" w:cs="Times New Roman"/>
                <w:color w:val="000000"/>
                <w:szCs w:val="21"/>
              </w:rPr>
            </w:r>
            <w:r/>
          </w:p>
        </w:tc>
      </w:tr>
      <w:tr>
        <w:trPr>
          <w:trHeight w:val="686"/>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类似项目业绩</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自2023年1月1日至今，承接过同类项目，每个得1分，本项最多得3分。需提供体现合同主要内容的清晰复印件并加盖公章（至少包含封面、首页、合同标的及金额页、签字盖章页），相关业绩发票及结算单等其他证明文件。每项业绩可得1分，未提供或关键页不全，不得分。本项最高得3分。</w:t>
            </w:r>
            <w:r>
              <w:rPr>
                <w:rFonts w:ascii="Times New Roman" w:hAnsi="Times New Roman" w:cs="Times New Roman"/>
                <w:color w:val="000000"/>
                <w:szCs w:val="21"/>
              </w:rPr>
            </w:r>
            <w:r/>
          </w:p>
        </w:tc>
      </w:tr>
      <w:tr>
        <w:trPr>
          <w:trHeight w:val="603"/>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优先排期能力</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有产能优先排期能力，须提供加盖公章的承诺书，可得3分。不提供或提供材料不清晰不得分。</w:t>
            </w:r>
            <w:r>
              <w:rPr>
                <w:rFonts w:ascii="Times New Roman" w:hAnsi="Times New Roman" w:cs="Times New Roman"/>
                <w:color w:val="000000"/>
                <w:szCs w:val="21"/>
              </w:rPr>
            </w:r>
            <w:r/>
          </w:p>
        </w:tc>
      </w:tr>
      <w:tr>
        <w:trPr>
          <w:trHeight w:val="603"/>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4</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资质要求</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投标人/制造商</w:t>
            </w:r>
            <w:r>
              <w:rPr>
                <w:rFonts w:ascii="Times New Roman" w:hAnsi="Times New Roman" w:cs="Times New Roman"/>
              </w:rPr>
              <w:t xml:space="preserve">具有质量管理体系认</w:t>
            </w:r>
            <w:r>
              <w:rPr>
                <w:rFonts w:ascii="Times New Roman" w:hAnsi="Times New Roman" w:cs="Times New Roman"/>
                <w:color w:val="000000"/>
                <w:szCs w:val="21"/>
              </w:rPr>
              <w:t xml:space="preserve">证</w:t>
            </w:r>
            <w:r>
              <w:rPr>
                <w:rFonts w:ascii="Times New Roman" w:hAnsi="Times New Roman" w:cs="Times New Roman"/>
              </w:rPr>
              <w:t xml:space="preserve">，认证范围包含芯片</w:t>
            </w:r>
            <w:r>
              <w:rPr>
                <w:rFonts w:ascii="Times New Roman" w:hAnsi="Times New Roman" w:cs="Times New Roman"/>
                <w:color w:val="000000"/>
                <w:szCs w:val="21"/>
              </w:rPr>
              <w:t xml:space="preserve">，本项得3分。不提供不得分。</w:t>
            </w:r>
            <w:r>
              <w:rPr>
                <w:rFonts w:ascii="Times New Roman" w:hAnsi="Times New Roman" w:cs="Times New Roman"/>
                <w:color w:val="000000"/>
                <w:szCs w:val="21"/>
              </w:rPr>
            </w:r>
            <w:r/>
          </w:p>
        </w:tc>
      </w:tr>
      <w:tr>
        <w:trPr>
          <w:trHeight w:val="955"/>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技术参数响应</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35</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供应商投标产品对采购文件具体需求的响应程度：</w:t>
            </w:r>
            <w:r>
              <w:rPr>
                <w:rFonts w:ascii="Times New Roman" w:hAnsi="Times New Roman" w:cs="Times New Roman"/>
                <w:color w:val="000000"/>
                <w:szCs w:val="21"/>
              </w:rPr>
            </w:r>
            <w:r/>
          </w:p>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本文件项目需求“规格参数要求”中，供应商全部满足得35分。</w:t>
            </w:r>
            <w:r>
              <w:rPr>
                <w:rFonts w:ascii="Times New Roman" w:hAnsi="Times New Roman" w:cs="Times New Roman"/>
                <w:color w:val="000000"/>
                <w:szCs w:val="21"/>
              </w:rPr>
            </w:r>
            <w:r/>
          </w:p>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标★项为核心指标项，必须满足，有一条不满足视为无效投标。</w:t>
            </w:r>
            <w:r>
              <w:rPr>
                <w:rFonts w:ascii="Times New Roman" w:hAnsi="Times New Roman" w:cs="Times New Roman"/>
                <w:color w:val="000000"/>
                <w:szCs w:val="21"/>
              </w:rPr>
            </w:r>
            <w:r/>
          </w:p>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标▲项为重要指标，每项负偏离扣5分；该项总分扣完为止。</w:t>
            </w:r>
            <w:r>
              <w:rPr>
                <w:rFonts w:ascii="Times New Roman" w:hAnsi="Times New Roman" w:cs="Times New Roman"/>
                <w:color w:val="000000"/>
                <w:szCs w:val="21"/>
              </w:rPr>
            </w:r>
            <w:r/>
          </w:p>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注：供应商须按项目需求中的技术参数要求逐项如实填写技术支撑证明材料</w:t>
            </w:r>
            <w:r>
              <w:rPr>
                <w:rFonts w:ascii="Times New Roman" w:hAnsi="Times New Roman" w:cs="Times New Roman"/>
                <w:szCs w:val="21"/>
              </w:rPr>
              <w:t xml:space="preserve">，包括但不限于工艺说明书、技术文件关键信息页、案例以及相关报告等，复制招标文</w:t>
            </w:r>
            <w:r>
              <w:rPr>
                <w:rFonts w:ascii="Times New Roman" w:hAnsi="Times New Roman" w:cs="Times New Roman"/>
                <w:color w:val="000000"/>
                <w:szCs w:val="21"/>
              </w:rPr>
              <w:t xml:space="preserve">件参数而又无相关资料证实的，评标委员会有权做否决或负偏离处理。</w:t>
            </w:r>
            <w:r>
              <w:rPr>
                <w:rFonts w:ascii="Times New Roman" w:hAnsi="Times New Roman" w:cs="Times New Roman"/>
                <w:color w:val="000000"/>
                <w:szCs w:val="21"/>
              </w:rPr>
            </w:r>
            <w:r/>
          </w:p>
        </w:tc>
      </w:tr>
      <w:tr>
        <w:trPr>
          <w:trHeight w:val="552"/>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人员配备</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投标人为本项目配备至少2名专门技术人员负责技术对接与验证，且需具备集成电路类中级及以上职称，每配备一人得3分，最高6分，无则0分。须提供①技术人员证书原件的复印件并加盖单位公章；②人员配备承诺函及社保证明并加盖公章。其他或未提供的不得分。</w:t>
            </w:r>
            <w:r>
              <w:rPr>
                <w:rFonts w:ascii="Times New Roman" w:hAnsi="Times New Roman" w:cs="Times New Roman"/>
                <w:color w:val="000000"/>
                <w:szCs w:val="21"/>
              </w:rPr>
            </w:r>
            <w:r/>
          </w:p>
        </w:tc>
      </w:tr>
      <w:tr>
        <w:trPr>
          <w:trHeight w:val="628"/>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供货期</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在合同签订</w:t>
            </w:r>
            <w:bookmarkStart w:id="44" w:name="_Hlk227248137"/>
            <w:r>
              <w:rPr>
                <w:rFonts w:ascii="Times New Roman" w:hAnsi="Times New Roman" w:cs="Times New Roman"/>
                <w:color w:val="000000"/>
                <w:szCs w:val="21"/>
              </w:rPr>
              <w:t xml:space="preserve">以及甲方提供数据</w:t>
            </w:r>
            <w:bookmarkEnd w:id="44"/>
            <w:r>
              <w:rPr>
                <w:rFonts w:ascii="Times New Roman" w:hAnsi="Times New Roman" w:cs="Times New Roman"/>
                <w:color w:val="000000"/>
                <w:szCs w:val="21"/>
              </w:rPr>
              <w:t xml:space="preserve">后90天内将产品送至采购人指定地点的基础上，承诺供货期每提前10天得1分，本项最多得3分。</w:t>
            </w:r>
            <w:r>
              <w:rPr>
                <w:rFonts w:ascii="Times New Roman" w:hAnsi="Times New Roman" w:cs="Times New Roman"/>
                <w:color w:val="000000"/>
                <w:szCs w:val="21"/>
              </w:rPr>
            </w:r>
            <w:r/>
          </w:p>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须提供供货期承诺函并加盖公章。其他或未提供的不得分。</w:t>
            </w:r>
            <w:r>
              <w:rPr>
                <w:rFonts w:ascii="Times New Roman" w:hAnsi="Times New Roman" w:cs="Times New Roman"/>
                <w:color w:val="000000"/>
                <w:szCs w:val="21"/>
              </w:rPr>
            </w:r>
            <w:r/>
          </w:p>
        </w:tc>
      </w:tr>
      <w:tr>
        <w:trPr>
          <w:trHeight w:val="1093"/>
        </w:trPr>
        <w:tc>
          <w:tcPr>
            <w:tcW w:w="41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8</w:t>
            </w:r>
            <w:r>
              <w:rPr>
                <w:rFonts w:ascii="Times New Roman" w:hAnsi="Times New Roman" w:cs="Times New Roman"/>
                <w:color w:val="000000"/>
                <w:szCs w:val="21"/>
              </w:rPr>
            </w:r>
            <w:r/>
          </w:p>
        </w:tc>
        <w:tc>
          <w:tcPr>
            <w:tcW w:w="518"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服务方案</w:t>
            </w:r>
            <w:r>
              <w:rPr>
                <w:rFonts w:ascii="Times New Roman" w:hAnsi="Times New Roman" w:cs="Times New Roman"/>
                <w:color w:val="000000"/>
                <w:szCs w:val="21"/>
              </w:rPr>
            </w:r>
            <w:r/>
          </w:p>
        </w:tc>
        <w:tc>
          <w:tcPr>
            <w:tcW w:w="501" w:type="dxa"/>
            <w:vAlign w:val="center"/>
            <w:textDirection w:val="lrTb"/>
            <w:noWrap w:val="false"/>
          </w:tcPr>
          <w:p>
            <w:pPr>
              <w:pStyle w:val="890"/>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3569" w:type="dxa"/>
            <w:vAlign w:val="center"/>
            <w:textDirection w:val="lrTb"/>
            <w:noWrap w:val="false"/>
          </w:tcPr>
          <w:p>
            <w:pPr>
              <w:pStyle w:val="890"/>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供应商针对本项目的服务方案，保证措施是否完整，详细、可行、有效，具有可操作性及技术性能指标的成熟性、稳定性、先进性以及关键环节管控措施是否明确、详尽、合理作为评审依据。 1、供应商的服务方案具有完整的保证措施，并且详细、可行、有效，具备预警及布局分析能力，具有可操作性的得5分； 2、供应商的服务方案具有一定的保证措施，并且具有一定的可行性、有效性、操作性的得3分； 3、供应商的服务方案具有不完善的保证措施，具有一些可行性、有效性、操作性的得1分； 4、无服务方案不得分。</w:t>
            </w:r>
            <w:r>
              <w:rPr>
                <w:rFonts w:ascii="Times New Roman" w:hAnsi="Times New Roman" w:cs="Times New Roman"/>
                <w:color w:val="000000"/>
                <w:szCs w:val="21"/>
              </w:rPr>
            </w:r>
            <w:r/>
          </w:p>
        </w:tc>
      </w:tr>
    </w:tbl>
    <w:p>
      <w:pPr>
        <w:pStyle w:val="890"/>
        <w:spacing w:line="360" w:lineRule="auto"/>
        <w:rPr>
          <w:rFonts w:ascii="Times New Roman" w:hAnsi="Times New Roman" w:cs="Times New Roman"/>
          <w:bCs/>
          <w:sz w:val="22"/>
          <w:szCs w:val="28"/>
        </w:rPr>
      </w:pPr>
      <w:r>
        <w:rPr>
          <w:rFonts w:ascii="Times New Roman" w:hAnsi="Times New Roman" w:cs="Times New Roman"/>
          <w:bCs/>
          <w:sz w:val="22"/>
          <w:szCs w:val="28"/>
        </w:rPr>
      </w:r>
      <w:r/>
    </w:p>
    <w:p>
      <w:pPr>
        <w:pStyle w:val="890"/>
        <w:spacing w:line="360" w:lineRule="auto"/>
        <w:rPr>
          <w:rFonts w:ascii="Times New Roman" w:hAnsi="Times New Roman" w:cs="Times New Roman"/>
          <w:bCs/>
          <w:sz w:val="22"/>
          <w:szCs w:val="28"/>
        </w:rPr>
      </w:pPr>
      <w:r>
        <w:rPr>
          <w:rFonts w:ascii="Times New Roman" w:hAnsi="Times New Roman" w:cs="Times New Roman"/>
          <w:bCs/>
          <w:sz w:val="22"/>
          <w:szCs w:val="28"/>
        </w:rPr>
        <w:t xml:space="preserve">说明：</w:t>
      </w:r>
      <w:r>
        <w:rPr>
          <w:rFonts w:ascii="Times New Roman" w:hAnsi="Times New Roman" w:cs="Times New Roman"/>
          <w:bCs/>
          <w:sz w:val="22"/>
          <w:szCs w:val="28"/>
        </w:rPr>
      </w:r>
      <w:r/>
    </w:p>
    <w:p>
      <w:pPr>
        <w:pStyle w:val="890"/>
        <w:spacing w:line="360" w:lineRule="auto"/>
        <w:rPr>
          <w:rFonts w:ascii="Times New Roman" w:hAnsi="Times New Roman" w:cs="Times New Roman"/>
          <w:bCs/>
          <w:sz w:val="22"/>
          <w:szCs w:val="28"/>
        </w:rPr>
      </w:pPr>
      <w:r>
        <w:rPr>
          <w:rFonts w:ascii="Times New Roman" w:hAnsi="Times New Roman" w:cs="Times New Roman"/>
          <w:bCs/>
          <w:sz w:val="22"/>
          <w:szCs w:val="28"/>
        </w:rPr>
        <w:t xml:space="preserve">1.所有认证、证明和业绩均以有效清晰的证明文件的复印件为依据，原件备查。</w:t>
      </w:r>
      <w:r>
        <w:rPr>
          <w:rFonts w:ascii="Times New Roman" w:hAnsi="Times New Roman" w:cs="Times New Roman"/>
          <w:bCs/>
          <w:sz w:val="22"/>
          <w:szCs w:val="28"/>
        </w:rPr>
      </w:r>
      <w:r/>
    </w:p>
    <w:p>
      <w:pPr>
        <w:pStyle w:val="890"/>
        <w:spacing w:line="360" w:lineRule="auto"/>
        <w:rPr>
          <w:rFonts w:ascii="Times New Roman" w:hAnsi="Times New Roman" w:cs="Times New Roman"/>
          <w:bCs/>
        </w:rPr>
      </w:pPr>
      <w:r>
        <w:rPr>
          <w:rFonts w:ascii="Times New Roman" w:hAnsi="Times New Roman" w:cs="Times New Roman"/>
          <w:bCs/>
        </w:rPr>
      </w:r>
      <w:r/>
    </w:p>
    <w:p>
      <w:pPr>
        <w:pStyle w:val="902"/>
        <w:rPr>
          <w:rFonts w:ascii="Times New Roman" w:hAnsi="Times New Roman" w:cs="Times New Roman"/>
        </w:rPr>
        <w:sectPr>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rPr>
        <w:br w:type="page" w:clear="all"/>
      </w:r>
      <w:r>
        <w:rPr>
          <w:rFonts w:ascii="Times New Roman" w:hAnsi="Times New Roman" w:cs="Times New Roman"/>
        </w:rPr>
      </w:r>
      <w:r/>
    </w:p>
    <w:p>
      <w:pPr>
        <w:pStyle w:val="986"/>
        <w:ind w:right="-199"/>
        <w:jc w:val="center"/>
        <w:spacing w:before="120" w:after="120" w:line="360" w:lineRule="auto"/>
        <w:rPr>
          <w:rFonts w:ascii="Times New Roman" w:hAnsi="Times New Roman" w:cs="Times New Roman"/>
          <w:b/>
          <w:bCs/>
          <w:sz w:val="28"/>
          <w:szCs w:val="28"/>
        </w:rPr>
        <w:outlineLvl w:val="0"/>
      </w:pPr>
      <w:r/>
      <w:bookmarkStart w:id="45" w:name="_Toc2762"/>
      <w:r/>
      <w:bookmarkStart w:id="46" w:name="_Toc7763"/>
      <w:r>
        <w:rPr>
          <w:rFonts w:ascii="Times New Roman" w:hAnsi="Times New Roman" w:cs="Times New Roman"/>
          <w:b/>
          <w:bCs/>
          <w:sz w:val="32"/>
          <w:szCs w:val="32"/>
        </w:rPr>
        <w:t xml:space="preserve">第四章 </w:t>
      </w:r>
      <w:r>
        <w:rPr>
          <w:rFonts w:ascii="Times New Roman" w:hAnsi="Times New Roman" w:cs="Times New Roman"/>
          <w:b/>
          <w:bCs/>
          <w:sz w:val="32"/>
          <w:szCs w:val="32"/>
          <w:lang w:val="zh-CN"/>
        </w:rPr>
        <w:t xml:space="preserve">采购需求</w:t>
      </w:r>
      <w:bookmarkEnd w:id="45"/>
      <w:r/>
      <w:bookmarkEnd w:id="46"/>
      <w:r>
        <w:rPr>
          <w:rFonts w:ascii="Times New Roman" w:hAnsi="Times New Roman" w:cs="Times New Roman"/>
          <w:b/>
          <w:bCs/>
          <w:sz w:val="28"/>
          <w:szCs w:val="28"/>
        </w:rPr>
      </w:r>
      <w:r/>
    </w:p>
    <w:p>
      <w:pPr>
        <w:pStyle w:val="890"/>
        <w:keepLines/>
        <w:keepNext/>
        <w:spacing w:line="360" w:lineRule="auto"/>
        <w:rPr>
          <w:rFonts w:ascii="Times New Roman" w:hAnsi="Times New Roman" w:cs="Times New Roman"/>
          <w:color w:val="000000"/>
          <w:szCs w:val="21"/>
          <w:lang w:val="zh-TW" w:eastAsia="zh-TW"/>
        </w:rPr>
      </w:pPr>
      <w:r/>
      <w:bookmarkStart w:id="47" w:name="_Toc32684"/>
      <w:r>
        <w:rPr>
          <w:rFonts w:ascii="Times New Roman" w:hAnsi="Times New Roman" w:cs="Times New Roman"/>
          <w:color w:val="000000"/>
          <w:szCs w:val="21"/>
          <w:lang w:val="zh-TW" w:eastAsia="zh-TW"/>
        </w:rPr>
      </w:r>
      <w:r/>
    </w:p>
    <w:p>
      <w:pPr>
        <w:pStyle w:val="890"/>
        <w:numPr>
          <w:ilvl w:val="0"/>
          <w:numId w:val="10"/>
        </w:numPr>
        <w:spacing w:line="360" w:lineRule="auto"/>
        <w:widowControl/>
        <w:rPr>
          <w:rFonts w:ascii="Times New Roman" w:hAnsi="Times New Roman" w:cs="Times New Roman"/>
          <w:color w:val="000000"/>
          <w:szCs w:val="21"/>
        </w:rPr>
      </w:pPr>
      <w:r>
        <w:rPr>
          <w:rFonts w:ascii="Times New Roman" w:hAnsi="Times New Roman" w:cs="Times New Roman"/>
          <w:color w:val="000000"/>
          <w:szCs w:val="21"/>
          <w:lang w:eastAsia="en-US"/>
        </w:rPr>
        <w:t xml:space="preserve">项目概述</w:t>
      </w:r>
      <w:r>
        <w:rPr>
          <w:rFonts w:ascii="Times New Roman" w:hAnsi="Times New Roman" w:cs="Times New Roman"/>
          <w:color w:val="000000"/>
          <w:szCs w:val="21"/>
        </w:rPr>
      </w:r>
      <w:r/>
    </w:p>
    <w:p>
      <w:pPr>
        <w:pStyle w:val="890"/>
        <w:ind w:firstLine="420"/>
        <w:jc w:val="left"/>
        <w:spacing w:before="60" w:after="60"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面向无线通信应用，本项目主要对射频毫米波芯片流片进行采购。提供65nm CMOS工艺MPW（多项目晶圆）流片服务，流片面积为72平方毫米，提供微波毫米波芯片封装服务；</w:t>
      </w:r>
      <w:r>
        <w:rPr>
          <w:rFonts w:ascii="Times New Roman" w:hAnsi="Times New Roman" w:cs="Times New Roman"/>
          <w:color w:val="000000"/>
          <w:szCs w:val="21"/>
        </w:rPr>
      </w:r>
      <w:r/>
    </w:p>
    <w:p>
      <w:pPr>
        <w:pStyle w:val="890"/>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r>
      <w:r/>
    </w:p>
    <w:p>
      <w:pPr>
        <w:pStyle w:val="890"/>
        <w:numPr>
          <w:ilvl w:val="0"/>
          <w:numId w:val="10"/>
        </w:numPr>
        <w:spacing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规格参数要求</w:t>
      </w:r>
      <w:r>
        <w:rPr>
          <w:rFonts w:ascii="Times New Roman" w:hAnsi="Times New Roman" w:cs="Times New Roman"/>
          <w:color w:val="000000"/>
          <w:szCs w:val="21"/>
          <w:lang w:eastAsia="en-US"/>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标★号为必须满足项，要提供承诺函，未提供或负偏离的，按无效投标处理。其他为重要扣分项。</w:t>
      </w:r>
      <w:r>
        <w:rPr>
          <w:rFonts w:ascii="Times New Roman" w:hAnsi="Times New Roman" w:cs="Times New Roman"/>
          <w:szCs w:val="21"/>
        </w:rPr>
      </w:r>
      <w:r/>
    </w:p>
    <w:tbl>
      <w:tblPr>
        <w:tblW w:w="8326" w:type="dxa"/>
        <w:jc w:val="center"/>
        <w:tblInd w:w="-1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2"/>
        <w:gridCol w:w="2905"/>
        <w:gridCol w:w="4088"/>
        <w:gridCol w:w="681"/>
      </w:tblGrid>
      <w:tr>
        <w:trPr>
          <w:trHeight w:val="60"/>
        </w:trPr>
        <w:tc>
          <w:tcPr>
            <w:tcW w:w="652" w:type="dxa"/>
            <w:vAlign w:val="top"/>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c>
          <w:tcPr>
            <w:gridSpan w:val="2"/>
            <w:tcW w:w="6993"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射频毫米波芯片流片封装</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技术指标</w:t>
            </w:r>
            <w:r>
              <w:rPr>
                <w:rFonts w:ascii="Times New Roman" w:hAnsi="Times New Roman" w:cs="Times New Roman"/>
                <w:color w:val="000000"/>
                <w:szCs w:val="21"/>
              </w:rPr>
            </w:r>
            <w:r/>
          </w:p>
        </w:tc>
        <w:tc>
          <w:tcPr>
            <w:tcW w:w="4088"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技术参数要求</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★工艺要求</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采用65纳米硅基CMOS （互补金属氧化物半导体）工艺，提供MPW（多项目晶圆）流片服务。</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★流片要求</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接受GDSII文件，进行设计规则复查，支持分批多次流片，保障GDS数据安全方案，支持接收GDS文件。</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78"/>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★MIM电容密度</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支持1.0 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、1.5 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、2.0fF/μm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78"/>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4</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★工艺模型</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RF晶体管模型支持频率≥30GHz；</w:t>
            </w:r>
            <w:r>
              <w:rPr>
                <w:rFonts w:ascii="Times New Roman" w:hAnsi="Times New Roman" w:cs="Times New Roman"/>
                <w:color w:val="000000"/>
                <w:szCs w:val="21"/>
              </w:rPr>
            </w:r>
            <w:r/>
          </w:p>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支持flicker noise corner model。</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586"/>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★工艺层次</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不低于9层金属。</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16"/>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★最高层金属厚度</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不低于30K。</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60"/>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★AP层金属厚度</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 12K。</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8</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★流片面积</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6个block（6个block总面积为72mm</w:t>
            </w:r>
            <w:r>
              <w:rPr>
                <w:rFonts w:ascii="Times New Roman" w:hAnsi="Times New Roman" w:cs="Times New Roman"/>
                <w:color w:val="000000"/>
                <w:szCs w:val="21"/>
                <w:vertAlign w:val="superscript"/>
              </w:rPr>
              <w:t xml:space="preserve"> 2</w:t>
            </w:r>
            <w:r>
              <w:rPr>
                <w:rFonts w:ascii="Times New Roman" w:hAnsi="Times New Roman" w:cs="Times New Roman"/>
                <w:color w:val="000000"/>
                <w:szCs w:val="21"/>
              </w:rPr>
              <w:t xml:space="preserve">，每批次不少于100颗）</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9</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▲提供封装加工服务</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提供微波毫米波芯片封装服务，频率≥30GHz。</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ff0000"/>
                <w:szCs w:val="21"/>
              </w:rPr>
            </w:pPr>
            <w:r>
              <w:rPr>
                <w:rFonts w:ascii="Times New Roman" w:hAnsi="Times New Roman" w:cs="Times New Roman"/>
                <w:color w:val="ff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▲封装形式要求</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封装形式包括但不限于QFN/BGA等。</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ff0000"/>
                <w:szCs w:val="21"/>
              </w:rPr>
            </w:pPr>
            <w:r>
              <w:rPr>
                <w:rFonts w:ascii="Times New Roman" w:hAnsi="Times New Roman" w:cs="Times New Roman"/>
                <w:color w:val="ff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▲提供定制管壳模型</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提供满足频率要求（≥30GHz）的封装管壳模型，管壳模型需经过实测验证，并提供SP文件和验证报告。</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ff0000"/>
                <w:szCs w:val="21"/>
                <w:highlight w:val="yellow"/>
              </w:rPr>
            </w:pPr>
            <w:r>
              <w:rPr>
                <w:rFonts w:ascii="Times New Roman" w:hAnsi="Times New Roman" w:cs="Times New Roman"/>
                <w:color w:val="ff0000"/>
                <w:szCs w:val="21"/>
                <w:highlight w:val="yellow"/>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▲提供定制管壳设计仿真服务</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提供定制管壳设计报告、热仿真设计报告，频率≥30GHz。</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highlight w:val="yellow"/>
              </w:rPr>
            </w:pPr>
            <w:r>
              <w:rPr>
                <w:rFonts w:ascii="Times New Roman" w:hAnsi="Times New Roman" w:cs="Times New Roman"/>
                <w:color w:val="000000"/>
                <w:szCs w:val="21"/>
                <w:highlight w:val="yellow"/>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▲提供SIP设计服务</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根据甲方要求，提供微波毫米波多芯粒SIP封装服务，频率≥30GHz；并提交设计报告。</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highlight w:val="yellow"/>
              </w:rPr>
            </w:pPr>
            <w:r>
              <w:rPr>
                <w:rFonts w:ascii="Times New Roman" w:hAnsi="Times New Roman" w:cs="Times New Roman"/>
                <w:color w:val="000000"/>
                <w:szCs w:val="21"/>
                <w:highlight w:val="yellow"/>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▲提供工艺资料</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至少提供1套芯片流片所需PDK(工艺设计套件)以及DRC/LVS/RCX技术文件、电磁仿真文件、标准单元库等工艺文件。</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2905" w:type="dxa"/>
            <w:vAlign w:val="center"/>
            <w:textDirection w:val="lrTb"/>
            <w:noWrap w:val="false"/>
          </w:tcPr>
          <w:p>
            <w:pPr>
              <w:pStyle w:val="890"/>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▲服务与支持</w:t>
            </w:r>
            <w:r>
              <w:rPr>
                <w:rFonts w:ascii="Times New Roman" w:hAnsi="Times New Roman" w:cs="Times New Roman"/>
                <w:color w:val="000000"/>
                <w:szCs w:val="21"/>
              </w:rPr>
            </w:r>
            <w:r/>
          </w:p>
        </w:tc>
        <w:tc>
          <w:tcPr>
            <w:tcW w:w="4088" w:type="dxa"/>
            <w:vAlign w:val="center"/>
            <w:textDirection w:val="lrTb"/>
            <w:noWrap w:val="false"/>
          </w:tcPr>
          <w:p>
            <w:pPr>
              <w:pStyle w:val="89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提供版图整合服务，以及流片过程中的技术支持，协助采购人完成Tapeout流程，经采购人确认GDSII文件，提供寄出服务。</w:t>
            </w:r>
            <w:r>
              <w:rPr>
                <w:rFonts w:ascii="Times New Roman" w:hAnsi="Times New Roman" w:cs="Times New Roman"/>
                <w:color w:val="000000"/>
                <w:szCs w:val="21"/>
              </w:rPr>
            </w:r>
            <w:r/>
          </w:p>
        </w:tc>
        <w:tc>
          <w:tcPr>
            <w:tcW w:w="681" w:type="dxa"/>
            <w:vAlign w:val="center"/>
            <w:textDirection w:val="lrTb"/>
            <w:noWrap w:val="false"/>
          </w:tcPr>
          <w:p>
            <w:pPr>
              <w:pStyle w:val="890"/>
              <w:jc w:val="center"/>
              <w:spacing w:line="360" w:lineRule="auto"/>
              <w:rPr>
                <w:rFonts w:ascii="Times New Roman" w:hAnsi="Times New Roman" w:cs="Times New Roman"/>
                <w:strike/>
                <w:color w:val="000000"/>
                <w:szCs w:val="21"/>
                <w:highlight w:val="yellow"/>
              </w:rPr>
            </w:pPr>
            <w:r>
              <w:rPr>
                <w:rFonts w:ascii="Times New Roman" w:hAnsi="Times New Roman" w:cs="Times New Roman"/>
                <w:strike/>
                <w:color w:val="000000"/>
                <w:szCs w:val="21"/>
                <w:highlight w:val="yellow"/>
              </w:rPr>
            </w:r>
            <w:r/>
          </w:p>
        </w:tc>
      </w:tr>
    </w:tbl>
    <w:p>
      <w:pPr>
        <w:pStyle w:val="890"/>
        <w:numPr>
          <w:ilvl w:val="0"/>
          <w:numId w:val="10"/>
        </w:numPr>
        <w:spacing w:before="318"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验收标准（验收方式）</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1、外观与数量</w:t>
      </w:r>
      <w:r>
        <w:rPr>
          <w:rFonts w:ascii="Times New Roman" w:hAnsi="Times New Roman" w:cs="Times New Roman"/>
          <w:color w:val="000000"/>
          <w:szCs w:val="21"/>
          <w:lang w:eastAsia="en-US"/>
        </w:rPr>
      </w:r>
      <w:r/>
    </w:p>
    <w:p>
      <w:pPr>
        <w:pStyle w:val="890"/>
        <w:jc w:val="left"/>
        <w:spacing w:line="360" w:lineRule="auto"/>
        <w:rPr>
          <w:rFonts w:ascii="Times New Roman" w:hAnsi="Times New Roman" w:cs="Times New Roman"/>
          <w:szCs w:val="21"/>
          <w:lang w:eastAsia="zh-TW"/>
        </w:rPr>
      </w:pPr>
      <w:r>
        <w:rPr>
          <w:rFonts w:ascii="Times New Roman" w:hAnsi="Times New Roman" w:cs="Times New Roman"/>
          <w:color w:val="000000"/>
          <w:szCs w:val="21"/>
        </w:rPr>
        <w:t xml:space="preserve">★</w:t>
      </w:r>
      <w:r>
        <w:rPr>
          <w:rFonts w:ascii="Times New Roman" w:hAnsi="Times New Roman" w:cs="Times New Roman"/>
          <w:szCs w:val="21"/>
        </w:rPr>
        <w:t xml:space="preserve">乙方须按甲方需求分批次提供相应数量芯片（每批次不少于100颗）。加工产品抵达甲方使用现场后，须双方共同开箱检验，确认芯片外观是否完好无损，是否短缺或损伤，并在点验记录上签字确认。</w:t>
      </w:r>
      <w:r>
        <w:rPr>
          <w:rFonts w:ascii="Times New Roman" w:hAnsi="Times New Roman" w:cs="Times New Roman"/>
          <w:szCs w:val="21"/>
          <w:lang w:eastAsia="zh-TW"/>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2、产品验收及报告</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乙方应提供出厂测试报告，产品抵达甲方使用现场，双方应按照技术协议中的验收方案，组织对芯片进行检定，检定结果满足技术要求视为验收合格，由双方签署《验收报告》。</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3、验收不合格事项</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本项目中所有的芯片的质量应符合设计规格要求和国家有关规范的质量要求，若因质量达不到要求，供应商应负责更换质量达标的芯片，所造成的一切损失，由供应商承担。</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因产品、数量、品种、配套附件、资料文件、技术指标及其他事项与本合同规定的不相符合而导致产品验收不合格，甲方应及时向乙方提出异议，经协调后由乙方负责解决。</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如双方发生争议，进行质量鉴定。产品符合本合同规定的，鉴定费由甲方承担；不符合本合同规定的，鉴定费由乙方承担。</w:t>
      </w:r>
      <w:r>
        <w:rPr>
          <w:rFonts w:ascii="Times New Roman" w:hAnsi="Times New Roman" w:cs="Times New Roman"/>
          <w:color w:val="000000"/>
          <w:szCs w:val="21"/>
        </w:rPr>
      </w:r>
      <w:r/>
    </w:p>
    <w:p>
      <w:pPr>
        <w:pStyle w:val="890"/>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pStyle w:val="890"/>
        <w:numPr>
          <w:ilvl w:val="0"/>
          <w:numId w:val="10"/>
        </w:numPr>
        <w:spacing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交付要求</w:t>
      </w:r>
      <w:r>
        <w:rPr>
          <w:rFonts w:ascii="Times New Roman" w:hAnsi="Times New Roman" w:cs="Times New Roman"/>
          <w:color w:val="000000"/>
          <w:szCs w:val="21"/>
          <w:lang w:eastAsia="en-US"/>
        </w:rPr>
      </w:r>
      <w:r/>
    </w:p>
    <w:p>
      <w:pPr>
        <w:pStyle w:val="890"/>
        <w:numPr>
          <w:ilvl w:val="0"/>
          <w:numId w:val="11"/>
        </w:numPr>
        <w:spacing w:line="360" w:lineRule="auto"/>
        <w:rPr>
          <w:rFonts w:ascii="Times New Roman" w:hAnsi="Times New Roman" w:cs="Times New Roman"/>
          <w:szCs w:val="21"/>
        </w:rPr>
      </w:pPr>
      <w:r>
        <w:rPr>
          <w:rFonts w:ascii="Times New Roman" w:hAnsi="Times New Roman" w:cs="Times New Roman"/>
          <w:color w:val="000000"/>
          <w:szCs w:val="21"/>
        </w:rPr>
        <w:t xml:space="preserve">★</w:t>
      </w:r>
      <w:r>
        <w:rPr>
          <w:rFonts w:ascii="Times New Roman" w:hAnsi="Times New Roman" w:cs="Times New Roman"/>
          <w:szCs w:val="21"/>
        </w:rPr>
        <w:t xml:space="preserve">甲方根据实际分批次进行流片，供应商须按采购人要求提供相应数量芯片（每批次不少于100颗）。提供承诺函，格式自拟。</w:t>
      </w:r>
      <w:r>
        <w:rPr>
          <w:rFonts w:ascii="Times New Roman" w:hAnsi="Times New Roman" w:cs="Times New Roman"/>
          <w:szCs w:val="21"/>
        </w:rPr>
      </w:r>
      <w:r/>
    </w:p>
    <w:p>
      <w:pPr>
        <w:pStyle w:val="890"/>
        <w:numPr>
          <w:ilvl w:val="0"/>
          <w:numId w:val="11"/>
        </w:numPr>
        <w:spacing w:line="360" w:lineRule="auto"/>
        <w:rPr>
          <w:rFonts w:ascii="Times New Roman" w:hAnsi="Times New Roman" w:cs="Times New Roman"/>
          <w:szCs w:val="21"/>
        </w:rPr>
      </w:pPr>
      <w:r>
        <w:rPr>
          <w:rFonts w:ascii="Times New Roman" w:hAnsi="Times New Roman" w:cs="Times New Roman"/>
          <w:szCs w:val="21"/>
        </w:rPr>
        <w:t xml:space="preserve">合同签订后，中标供应商在甲方提供数据后90天内提供对应批次的芯片。交付地点为紫金山实验室。</w:t>
      </w:r>
      <w:r>
        <w:rPr>
          <w:rFonts w:ascii="Times New Roman" w:hAnsi="Times New Roman" w:cs="Times New Roman"/>
          <w:szCs w:val="21"/>
        </w:rPr>
      </w:r>
      <w:r/>
    </w:p>
    <w:p>
      <w:pPr>
        <w:pStyle w:val="890"/>
        <w:numPr>
          <w:ilvl w:val="0"/>
          <w:numId w:val="11"/>
        </w:numPr>
        <w:spacing w:line="360" w:lineRule="auto"/>
        <w:rPr>
          <w:rFonts w:ascii="Times New Roman" w:hAnsi="Times New Roman" w:cs="Times New Roman"/>
          <w:szCs w:val="21"/>
        </w:rPr>
      </w:pPr>
      <w:r>
        <w:rPr>
          <w:rFonts w:ascii="Times New Roman" w:hAnsi="Times New Roman" w:cs="Times New Roman"/>
          <w:szCs w:val="21"/>
        </w:rPr>
        <w:t xml:space="preserve">中标供应商应根据采购人的需要，合理安排现场验收时间。验收计划和技术内容由供应商拟定，经采购人确认并配合采购人进行现场验收。</w:t>
      </w:r>
      <w:r>
        <w:rPr>
          <w:rFonts w:ascii="Times New Roman" w:hAnsi="Times New Roman" w:cs="Times New Roman"/>
        </w:rPr>
        <w:t xml:space="preserve">芯片交付、寄送、运输及保险费用均包含在投标报价中，采购人不另行支付</w:t>
      </w:r>
      <w:r>
        <w:rPr>
          <w:rFonts w:ascii="Times New Roman" w:hAnsi="Times New Roman" w:cs="Times New Roman"/>
          <w:szCs w:val="21"/>
        </w:rPr>
        <w:t xml:space="preserve">。</w:t>
      </w:r>
      <w:r>
        <w:rPr>
          <w:rFonts w:ascii="Times New Roman" w:hAnsi="Times New Roman" w:cs="Times New Roman"/>
          <w:szCs w:val="21"/>
        </w:rPr>
      </w:r>
      <w:r/>
    </w:p>
    <w:p>
      <w:pPr>
        <w:pStyle w:val="890"/>
        <w:numPr>
          <w:ilvl w:val="0"/>
          <w:numId w:val="10"/>
        </w:numPr>
        <w:jc w:val="left"/>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优先排期要求</w:t>
      </w:r>
      <w:r>
        <w:rPr>
          <w:rFonts w:ascii="Times New Roman" w:hAnsi="Times New Roman" w:cs="Times New Roman"/>
          <w:color w:val="000000"/>
          <w:szCs w:val="21"/>
        </w:rPr>
      </w:r>
      <w:r/>
    </w:p>
    <w:p>
      <w:pPr>
        <w:pStyle w:val="890"/>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1、</w:t>
      </w:r>
      <w:r>
        <w:rPr>
          <w:rFonts w:ascii="Times New Roman" w:hAnsi="Times New Roman" w:cs="Times New Roman"/>
          <w:color w:val="000000"/>
          <w:szCs w:val="21"/>
        </w:rPr>
        <w:t xml:space="preserve">乙方须确保所代理的晶圆厂拥有满足项目所需工艺节点的稳定产能，并能在合同期内提供持续服务。在合同履行期间，须将甲方的流片任务列为最高优先级，保障甲方设计能够按计划进入指定班次的席位。</w:t>
      </w:r>
      <w:r>
        <w:rPr>
          <w:rFonts w:ascii="Times New Roman" w:hAnsi="Times New Roman" w:cs="Times New Roman"/>
          <w:color w:val="000000"/>
          <w:szCs w:val="21"/>
        </w:rPr>
      </w:r>
      <w:r/>
    </w:p>
    <w:p>
      <w:pPr>
        <w:pStyle w:val="890"/>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2、</w:t>
      </w:r>
      <w:r>
        <w:rPr>
          <w:rFonts w:ascii="Times New Roman" w:hAnsi="Times New Roman" w:cs="Times New Roman"/>
          <w:color w:val="000000"/>
          <w:szCs w:val="21"/>
        </w:rPr>
        <w:t xml:space="preserve">乙方需承诺为甲方的流片项目提供优先的技术支持服务，包括但不限于设立专人对接机制，提供即时设计规则检查（DRC）服务等。</w:t>
      </w:r>
      <w:r>
        <w:rPr>
          <w:rFonts w:ascii="Times New Roman" w:hAnsi="Times New Roman" w:cs="Times New Roman"/>
          <w:color w:val="000000"/>
          <w:szCs w:val="21"/>
        </w:rPr>
      </w:r>
      <w:r/>
    </w:p>
    <w:p>
      <w:pPr>
        <w:pStyle w:val="890"/>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3、</w:t>
      </w:r>
      <w:r>
        <w:rPr>
          <w:rFonts w:ascii="Times New Roman" w:hAnsi="Times New Roman" w:cs="Times New Roman"/>
          <w:color w:val="000000"/>
          <w:szCs w:val="21"/>
        </w:rPr>
        <w:t xml:space="preserve">为实质性响应本项要求，乙方必须提供加盖其单位公章的《优先排期能力承诺书》。</w:t>
      </w:r>
      <w:r>
        <w:rPr>
          <w:rFonts w:ascii="Times New Roman" w:hAnsi="Times New Roman" w:cs="Times New Roman"/>
          <w:color w:val="000000"/>
          <w:szCs w:val="21"/>
        </w:rPr>
      </w:r>
      <w:r/>
    </w:p>
    <w:p>
      <w:pPr>
        <w:pStyle w:val="890"/>
        <w:numPr>
          <w:ilvl w:val="0"/>
          <w:numId w:val="10"/>
        </w:numPr>
        <w:jc w:val="left"/>
        <w:spacing w:before="318"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保密要求</w:t>
      </w:r>
      <w:r>
        <w:rPr>
          <w:rFonts w:ascii="Times New Roman" w:hAnsi="Times New Roman" w:cs="Times New Roman"/>
          <w:color w:val="000000"/>
          <w:szCs w:val="21"/>
          <w:lang w:eastAsia="en-US"/>
        </w:rPr>
      </w:r>
      <w:r/>
    </w:p>
    <w:p>
      <w:pPr>
        <w:pStyle w:val="890"/>
        <w:ind w:firstLine="420"/>
        <w:spacing w:line="360" w:lineRule="auto"/>
        <w:rPr>
          <w:rFonts w:ascii="Times New Roman" w:hAnsi="Times New Roman" w:cs="Times New Roman"/>
          <w:szCs w:val="21"/>
        </w:rPr>
      </w:pPr>
      <w:r>
        <w:rPr>
          <w:rFonts w:ascii="Times New Roman" w:hAnsi="Times New Roman" w:cs="Times New Roman"/>
          <w:szCs w:val="21"/>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本保密条款长期有效。提供承诺函。</w:t>
      </w:r>
      <w:r>
        <w:rPr>
          <w:rFonts w:ascii="Times New Roman" w:hAnsi="Times New Roman" w:cs="Times New Roman"/>
          <w:szCs w:val="21"/>
        </w:rPr>
      </w:r>
      <w:r/>
    </w:p>
    <w:p>
      <w:pPr>
        <w:pStyle w:val="902"/>
        <w:rPr>
          <w:rFonts w:ascii="Times New Roman" w:hAnsi="Times New Roman" w:cs="Times New Roman"/>
        </w:rPr>
      </w:pPr>
      <w:r>
        <w:rPr>
          <w:rFonts w:ascii="Times New Roman" w:hAnsi="Times New Roman" w:cs="Times New Roman"/>
        </w:rPr>
      </w:r>
      <w:r/>
    </w:p>
    <w:p>
      <w:pPr>
        <w:pStyle w:val="902"/>
        <w:ind w:firstLine="0"/>
        <w:rPr>
          <w:rFonts w:ascii="Times New Roman" w:hAnsi="Times New Roman" w:cs="Times New Roman"/>
          <w:szCs w:val="21"/>
        </w:rPr>
      </w:pPr>
      <w:r>
        <w:rPr>
          <w:rFonts w:ascii="Times New Roman" w:hAnsi="Times New Roman" w:cs="Times New Roman"/>
          <w:szCs w:val="21"/>
        </w:rPr>
        <w:t xml:space="preserve">七、知识产权要求</w:t>
      </w:r>
      <w:r>
        <w:rPr>
          <w:rFonts w:ascii="Times New Roman" w:hAnsi="Times New Roman" w:cs="Times New Roman"/>
          <w:szCs w:val="21"/>
        </w:rPr>
      </w:r>
      <w:r/>
    </w:p>
    <w:p>
      <w:pPr>
        <w:pStyle w:val="902"/>
        <w:spacing w:line="360" w:lineRule="auto"/>
        <w:rPr>
          <w:rFonts w:ascii="Times New Roman" w:hAnsi="Times New Roman" w:cs="Times New Roman"/>
          <w:szCs w:val="21"/>
        </w:rPr>
      </w:pPr>
      <w:r>
        <w:rPr>
          <w:rFonts w:ascii="Times New Roman" w:hAnsi="Times New Roman" w:cs="Times New Roman"/>
          <w:szCs w:val="21"/>
        </w:rPr>
        <w:t xml:space="preserve">1、乙方应该保护甲方的知识产权，未经甲方同意，乙方不得对甲方的资料及文件擅自修改、复制或向第三方人转让或用于本合同以外的项目。如发生以上情况，乙方需向甲方承担30%的违约金并承担一切由此引起的后果及赔偿责任。</w:t>
      </w:r>
      <w:r>
        <w:rPr>
          <w:rFonts w:ascii="Times New Roman" w:hAnsi="Times New Roman" w:cs="Times New Roman"/>
          <w:szCs w:val="21"/>
        </w:rPr>
      </w:r>
      <w:r/>
    </w:p>
    <w:p>
      <w:pPr>
        <w:pStyle w:val="902"/>
        <w:spacing w:line="360" w:lineRule="auto"/>
        <w:rPr>
          <w:rFonts w:ascii="Times New Roman" w:hAnsi="Times New Roman" w:cs="Times New Roman"/>
          <w:szCs w:val="21"/>
        </w:rPr>
      </w:pPr>
      <w:r>
        <w:rPr>
          <w:rFonts w:ascii="Times New Roman" w:hAnsi="Times New Roman" w:cs="Times New Roman"/>
          <w:szCs w:val="21"/>
        </w:rPr>
        <w:t xml:space="preserve">2、乙方保证对其所供货物以及服务享有完全所有权或合法处分权，有权履行本合同，保证甲方在使用采购合同项下货物或其任何一部分以及服务在中国境内、合同产品的进口国以及销售国不侵犯任何第三人的权利（包括但不限于知识产权、名称权、肖像权或其他权益）、免受任何第三方提出权利主张。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Times New Roman" w:hAnsi="Times New Roman" w:cs="Times New Roman"/>
          <w:szCs w:val="21"/>
        </w:rPr>
      </w:r>
      <w:r/>
    </w:p>
    <w:p>
      <w:pPr>
        <w:pStyle w:val="902"/>
        <w:spacing w:line="360" w:lineRule="auto"/>
        <w:rPr>
          <w:rFonts w:ascii="Times New Roman" w:hAnsi="Times New Roman" w:cs="Times New Roman"/>
          <w:szCs w:val="21"/>
        </w:rPr>
      </w:pPr>
      <w:r>
        <w:rPr>
          <w:rFonts w:ascii="Times New Roman" w:hAnsi="Times New Roman" w:cs="Times New Roman"/>
          <w:szCs w:val="21"/>
        </w:rPr>
        <w:t xml:space="preserve">3、本项目所产生的一切成果及知识产权均归甲方所有。乙方不得以任何方式向第三方披露、转让、发表和许可使用有关的成果、信息、资料和文件。</w:t>
      </w:r>
      <w:bookmarkStart w:id="48" w:name="_Toc21767"/>
      <w:r>
        <w:rPr>
          <w:rFonts w:ascii="Times New Roman" w:hAnsi="Times New Roman" w:cs="Times New Roman"/>
          <w:szCs w:val="21"/>
        </w:rPr>
      </w:r>
      <w:r/>
    </w:p>
    <w:p>
      <w:pPr>
        <w:pStyle w:val="902"/>
        <w:ind w:firstLine="643"/>
        <w:jc w:val="center"/>
        <w:spacing w:line="360" w:lineRule="auto"/>
        <w:rPr>
          <w:rFonts w:ascii="Times New Roman" w:hAnsi="Times New Roman" w:cs="Times New Roman"/>
          <w:b/>
          <w:iCs/>
          <w:sz w:val="32"/>
          <w:szCs w:val="32"/>
        </w:rPr>
      </w:pPr>
      <w:r>
        <w:rPr>
          <w:rFonts w:ascii="Times New Roman" w:hAnsi="Times New Roman" w:cs="Times New Roman"/>
          <w:b/>
          <w:bCs/>
          <w:sz w:val="32"/>
          <w:szCs w:val="32"/>
          <w:lang w:val="zh-CN"/>
        </w:rPr>
        <w:br w:type="page" w:clear="all"/>
      </w:r>
      <w:bookmarkStart w:id="49" w:name="第三阶段正式回答"/>
      <w:r/>
      <w:bookmarkStart w:id="50" w:name="Xf8334e4f378572fb345384ba9951bc553cdb07f"/>
      <w:r/>
      <w:bookmarkStart w:id="51" w:name="产能优先排期能力承诺书"/>
      <w:r>
        <w:rPr>
          <w:rFonts w:ascii="Times New Roman" w:hAnsi="Times New Roman" w:cs="Times New Roman"/>
          <w:b/>
          <w:iCs/>
          <w:sz w:val="32"/>
          <w:szCs w:val="32"/>
        </w:rPr>
        <w:t xml:space="preserve">优先排期承诺书</w:t>
      </w:r>
      <w:r>
        <w:rPr>
          <w:rFonts w:ascii="Times New Roman" w:hAnsi="Times New Roman" w:cs="Times New Roman"/>
          <w:b/>
          <w:iCs/>
          <w:sz w:val="32"/>
          <w:szCs w:val="32"/>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致：</w:t>
      </w:r>
      <w:r>
        <w:rPr>
          <w:rFonts w:ascii="Times New Roman" w:hAnsi="Times New Roman" w:cs="Times New Roman"/>
          <w:b/>
          <w:bCs/>
          <w:sz w:val="24"/>
          <w:szCs w:val="24"/>
          <w:u w:val="single"/>
        </w:rPr>
        <w:t xml:space="preserve">紫金山实验室</w:t>
      </w:r>
      <w:r>
        <w:rPr>
          <w:rFonts w:ascii="Times New Roman" w:hAnsi="Times New Roman" w:cs="Times New Roman"/>
          <w:sz w:val="24"/>
          <w:szCs w:val="24"/>
        </w:rPr>
      </w:r>
      <w:r/>
    </w:p>
    <w:p>
      <w:pPr>
        <w:pStyle w:val="890"/>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关于贵方组织的</w:t>
      </w:r>
      <w:r>
        <w:rPr>
          <w:rFonts w:ascii="Times New Roman" w:hAnsi="Times New Roman" w:cs="Times New Roman"/>
          <w:sz w:val="24"/>
          <w:szCs w:val="24"/>
          <w:u w:val="single"/>
        </w:rPr>
        <w:t xml:space="preserve">紫金山实验室高频硅基芯片流片加工</w:t>
      </w:r>
      <w:r>
        <w:rPr>
          <w:rFonts w:ascii="Times New Roman" w:hAnsi="Times New Roman" w:cs="Times New Roman"/>
          <w:sz w:val="24"/>
          <w:szCs w:val="24"/>
        </w:rPr>
        <w:t xml:space="preserve">竞争性磋商，我司经仔细阅读并理解磋商文件中的相关要求，现就本项目的“优先排期能力”郑重作出以下承诺：</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一、 核心承诺</w:t>
      </w:r>
      <w:r>
        <w:rPr>
          <w:rFonts w:ascii="Times New Roman" w:hAnsi="Times New Roman" w:cs="Times New Roman"/>
          <w:sz w:val="24"/>
          <w:szCs w:val="24"/>
        </w:rPr>
      </w:r>
      <w:r/>
    </w:p>
    <w:p>
      <w:pPr>
        <w:pStyle w:val="890"/>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我司承诺将本项目列为我司MPW 流片计划中的</w:t>
      </w:r>
      <w:r>
        <w:rPr>
          <w:rFonts w:ascii="Times New Roman" w:hAnsi="Times New Roman" w:cs="Times New Roman"/>
          <w:bCs/>
          <w:sz w:val="24"/>
          <w:szCs w:val="24"/>
        </w:rPr>
        <w:t xml:space="preserve">最高优先级项目</w:t>
      </w:r>
      <w:r>
        <w:rPr>
          <w:rFonts w:ascii="Times New Roman" w:hAnsi="Times New Roman" w:cs="Times New Roman"/>
          <w:sz w:val="24"/>
          <w:szCs w:val="24"/>
        </w:rPr>
        <w:t xml:space="preserve">。在合同履行期内，我司将协调资源，确保将贵单位的芯片流片纳入优先流片队列，包括但不限于安排光罩制作、晶圆投片及划片交付，严格按照合同约定的时间节点高质量完成各批次交付。</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二、 专项保障机制</w:t>
      </w:r>
      <w:r>
        <w:rPr>
          <w:rFonts w:ascii="Times New Roman" w:hAnsi="Times New Roman" w:cs="Times New Roman"/>
          <w:sz w:val="24"/>
          <w:szCs w:val="24"/>
        </w:rPr>
      </w:r>
      <w:r/>
    </w:p>
    <w:p>
      <w:pPr>
        <w:pStyle w:val="890"/>
        <w:ind w:firstLine="36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为确保优先排期能力，我司建立针对本项目的流片绿色通道：</w:t>
      </w:r>
      <w:r>
        <w:rPr>
          <w:rFonts w:ascii="Times New Roman" w:hAnsi="Times New Roman" w:cs="Times New Roman"/>
          <w:sz w:val="24"/>
          <w:szCs w:val="24"/>
        </w:rPr>
      </w:r>
      <w:r/>
    </w:p>
    <w:p>
      <w:pPr>
        <w:pStyle w:val="890"/>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我司技术支持团队将为本项目设立专项小组，提供</w:t>
      </w:r>
      <w:r>
        <w:rPr>
          <w:rFonts w:ascii="Times New Roman" w:hAnsi="Times New Roman" w:cs="Times New Roman"/>
          <w:bCs/>
          <w:sz w:val="24"/>
          <w:szCs w:val="24"/>
        </w:rPr>
        <w:t xml:space="preserve">即时DRC（设计规则检查）服务</w:t>
      </w:r>
      <w:r>
        <w:rPr>
          <w:rFonts w:ascii="Times New Roman" w:hAnsi="Times New Roman" w:cs="Times New Roman"/>
          <w:sz w:val="24"/>
          <w:szCs w:val="24"/>
        </w:rPr>
        <w:t xml:space="preserve">，确保设计数据符合规则要求，缩短排队等待时间。</w:t>
      </w:r>
      <w:r>
        <w:rPr>
          <w:rFonts w:ascii="Times New Roman" w:hAnsi="Times New Roman" w:cs="Times New Roman"/>
          <w:sz w:val="24"/>
          <w:szCs w:val="24"/>
        </w:rPr>
      </w:r>
      <w:r/>
    </w:p>
    <w:p>
      <w:pPr>
        <w:pStyle w:val="890"/>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我司委派资深项目经理对接晶圆代工厂的生产计划，实时监控晶圆流转进度，并向贵方通报节点状态。</w:t>
      </w:r>
      <w:r>
        <w:rPr>
          <w:rFonts w:ascii="Times New Roman" w:hAnsi="Times New Roman" w:cs="Times New Roman"/>
          <w:sz w:val="24"/>
          <w:szCs w:val="24"/>
        </w:rPr>
      </w:r>
      <w:r/>
    </w:p>
    <w:p>
      <w:pPr>
        <w:pStyle w:val="890"/>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如项目执行中遇紧急设计提交、工艺调整或追加投片需求，我方承诺在接到贵方通知后，立即启动应急协调机制，协调晶圆代工厂调整在线生产计划，确保项目整体进度不受影响。</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三、履约声明</w:t>
      </w:r>
      <w:r>
        <w:rPr>
          <w:rFonts w:ascii="Times New Roman" w:hAnsi="Times New Roman" w:cs="Times New Roman"/>
          <w:sz w:val="24"/>
          <w:szCs w:val="24"/>
        </w:rPr>
      </w:r>
      <w:r/>
    </w:p>
    <w:p>
      <w:pPr>
        <w:pStyle w:val="890"/>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若因我方未能有效履行代理协调职责，致使</w:t>
      </w:r>
      <w:r>
        <w:rPr>
          <w:rFonts w:ascii="Times New Roman" w:hAnsi="Times New Roman" w:cs="Times New Roman"/>
          <w:sz w:val="24"/>
          <w:szCs w:val="24"/>
        </w:rPr>
        <w:t xml:space="preserve">晶圆代工厂</w:t>
      </w:r>
      <w:r>
        <w:rPr>
          <w:rFonts w:ascii="Times New Roman" w:hAnsi="Times New Roman" w:cs="Times New Roman"/>
          <w:sz w:val="24"/>
          <w:szCs w:val="24"/>
        </w:rPr>
        <w:t xml:space="preserve">产能不足或排期调配不力，最终导致贵方项目流片延误，我司愿承担相应的违约责任并赔偿相关损失。</w:t>
      </w:r>
      <w:r>
        <w:rPr>
          <w:rFonts w:ascii="Times New Roman" w:hAnsi="Times New Roman" w:cs="Times New Roman"/>
          <w:sz w:val="24"/>
          <w:szCs w:val="24"/>
        </w:rPr>
      </w:r>
      <w:r/>
    </w:p>
    <w:p>
      <w:pPr>
        <w:pStyle w:val="890"/>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特此承诺！</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供应商名称：____________________（加盖公章）</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法定代表人或授权代表（签字）：____________________</w:t>
      </w:r>
      <w:r>
        <w:rPr>
          <w:rFonts w:ascii="Times New Roman" w:hAnsi="Times New Roman" w:cs="Times New Roman"/>
          <w:sz w:val="24"/>
          <w:szCs w:val="24"/>
        </w:rPr>
      </w:r>
      <w:r/>
    </w:p>
    <w:p>
      <w:pPr>
        <w:pStyle w:val="89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日期：________年____月____日</w:t>
      </w:r>
      <w:bookmarkEnd w:id="49"/>
      <w:r/>
      <w:bookmarkEnd w:id="50"/>
      <w:r/>
      <w:bookmarkEnd w:id="51"/>
      <w:r>
        <w:rPr>
          <w:rFonts w:ascii="Times New Roman" w:hAnsi="Times New Roman" w:cs="Times New Roman"/>
          <w:sz w:val="24"/>
          <w:szCs w:val="24"/>
        </w:rPr>
      </w:r>
      <w:r/>
    </w:p>
    <w:p>
      <w:pPr>
        <w:pStyle w:val="890"/>
        <w:ind w:firstLine="643"/>
        <w:jc w:val="center"/>
        <w:spacing w:line="360" w:lineRule="auto"/>
        <w:rPr>
          <w:rFonts w:ascii="Times New Roman" w:hAnsi="Times New Roman" w:cs="Times New Roman"/>
          <w:lang w:val="zh-CN"/>
        </w:rPr>
        <w:outlineLvl w:val="0"/>
      </w:pPr>
      <w:r>
        <w:rPr>
          <w:rFonts w:ascii="Times New Roman" w:hAnsi="Times New Roman" w:cs="Times New Roman"/>
          <w:b/>
          <w:bCs/>
          <w:sz w:val="32"/>
          <w:szCs w:val="32"/>
          <w:lang w:val="zh-CN"/>
        </w:rPr>
        <w:br w:type="page" w:clear="all"/>
      </w:r>
      <w:r>
        <w:rPr>
          <w:rFonts w:ascii="Times New Roman" w:hAnsi="Times New Roman" w:cs="Times New Roman"/>
          <w:b/>
          <w:bCs/>
          <w:sz w:val="32"/>
          <w:szCs w:val="32"/>
          <w:lang w:val="zh-CN"/>
        </w:rPr>
        <w:t xml:space="preserve">第五章 合同主要条款</w:t>
      </w:r>
      <w:bookmarkEnd w:id="47"/>
      <w:r/>
      <w:bookmarkEnd w:id="48"/>
      <w:r/>
      <w:bookmarkStart w:id="52" w:name="_Toc513029243"/>
      <w:r/>
      <w:bookmarkStart w:id="53" w:name="_Toc20823315"/>
      <w:r/>
      <w:bookmarkStart w:id="54" w:name="_Toc16938559"/>
      <w:r>
        <w:rPr>
          <w:rFonts w:ascii="Times New Roman" w:hAnsi="Times New Roman" w:cs="Times New Roman"/>
          <w:lang w:val="zh-CN"/>
        </w:rPr>
      </w:r>
      <w:r/>
    </w:p>
    <w:p>
      <w:pPr>
        <w:pStyle w:val="966"/>
        <w:jc w:val="right"/>
        <w:rPr>
          <w:rFonts w:ascii="Times New Roman" w:hAnsi="Times New Roman" w:cs="Times New Roman"/>
          <w:bCs w:val="0"/>
        </w:rPr>
        <w:sectPr>
          <w:footerReference w:type="default" r:id="rId16"/>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bCs w:val="0"/>
        </w:rPr>
        <w:br w:type="page" w:clear="all"/>
      </w:r>
      <w:r/>
    </w:p>
    <w:p>
      <w:pPr>
        <w:pStyle w:val="890"/>
        <w:ind w:firstLine="480"/>
        <w:rPr>
          <w:rFonts w:ascii="Times New Roman" w:hAnsi="Times New Roman" w:cs="Times New Roman"/>
          <w:sz w:val="24"/>
          <w:szCs w:val="24"/>
        </w:rPr>
      </w:pPr>
      <w:r>
        <w:rPr>
          <w:rFonts w:ascii="Times New Roman" w:hAnsi="Times New Roman" w:cs="Times New Roman"/>
          <w:sz w:val="24"/>
          <w:szCs w:val="24"/>
        </w:rPr>
      </w:r>
      <w:r/>
    </w:p>
    <w:p>
      <w:pPr>
        <w:pStyle w:val="890"/>
        <w:rPr>
          <w:rFonts w:ascii="Times New Roman" w:hAnsi="Times New Roman" w:cs="Times New Roman"/>
        </w:rPr>
        <w:sectPr>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rPr>
        <w:br w:type="page" w:clear="all"/>
      </w:r>
      <w:r/>
    </w:p>
    <w:p>
      <w:pPr>
        <w:pStyle w:val="890"/>
        <w:contextualSpacing/>
        <w:ind w:firstLine="420"/>
        <w:jc w:val="left"/>
        <w:spacing w:line="360" w:lineRule="auto"/>
        <w:rPr>
          <w:rFonts w:ascii="Times New Roman" w:hAnsi="Times New Roman" w:eastAsia="方正仿宋_GBK" w:cs="Times New Roman"/>
          <w:color w:val="000000"/>
          <w:szCs w:val="21"/>
        </w:rPr>
      </w:pPr>
      <w:r/>
      <w:bookmarkEnd w:id="52"/>
      <w:r/>
      <w:bookmarkEnd w:id="53"/>
      <w:r/>
      <w:bookmarkEnd w:id="54"/>
      <w:r/>
      <w:bookmarkStart w:id="55" w:name="_Toc504573082"/>
      <w:r/>
      <w:bookmarkStart w:id="56" w:name="_Toc534273798"/>
      <w:r/>
      <w:bookmarkStart w:id="57" w:name="_Toc534273675"/>
      <w:r>
        <w:rPr>
          <w:rFonts w:ascii="Times New Roman" w:hAnsi="Times New Roman" w:eastAsia="方正仿宋_GBK" w:cs="Times New Roman"/>
          <w:color w:val="000000"/>
          <w:szCs w:val="21"/>
          <w:lang w:val="zh-CN"/>
        </w:rPr>
        <w:t xml:space="preserve">根据《中华人民共和国政府采购法》、《中华人民共和国民法典》等法律法规的规定，甲乙双方按照招标结果签订本合同。</w:t>
      </w:r>
      <w:r>
        <w:rPr>
          <w:rFonts w:ascii="Times New Roman" w:hAnsi="Times New Roman" w:eastAsia="方正仿宋_GBK" w:cs="Times New Roman"/>
          <w:color w:val="000000"/>
          <w:szCs w:val="21"/>
        </w:rPr>
      </w:r>
      <w:r/>
    </w:p>
    <w:p>
      <w:pPr>
        <w:pStyle w:val="890"/>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第一条 合同标的</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乙方根据甲方需求提供下列服务：</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乙方应按照投标文件中的承诺安排专人提供本合同项下的服务，未经委托人允许不得随意更换。</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b/>
          <w:bCs/>
          <w:color w:val="000000"/>
          <w:sz w:val="22"/>
          <w:szCs w:val="28"/>
          <w:lang w:val="zh-CN"/>
        </w:rPr>
        <w:t xml:space="preserve">第二条 合同总价款</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sz w:val="22"/>
          <w:szCs w:val="28"/>
        </w:rPr>
        <w:t xml:space="preserve">本合同项下服务总价款为人民币</w:t>
      </w:r>
      <w:r>
        <w:rPr>
          <w:rFonts w:ascii="Times New Roman" w:hAnsi="Times New Roman" w:eastAsia="方正仿宋_GBK" w:cs="Times New Roman"/>
          <w:sz w:val="22"/>
          <w:szCs w:val="28"/>
          <w:u w:val="single"/>
        </w:rPr>
        <w:t xml:space="preserve">         元</w:t>
      </w:r>
      <w:r>
        <w:rPr>
          <w:rFonts w:ascii="Times New Roman" w:hAnsi="Times New Roman" w:eastAsia="方正仿宋_GBK" w:cs="Times New Roman"/>
          <w:sz w:val="22"/>
          <w:szCs w:val="28"/>
        </w:rPr>
        <w:t xml:space="preserve">（大写）（¥   元）</w:t>
      </w:r>
      <w:r>
        <w:rPr>
          <w:rFonts w:ascii="Times New Roman" w:hAnsi="Times New Roman" w:eastAsia="方正仿宋_GBK" w:cs="Times New Roman"/>
          <w:color w:val="000000"/>
          <w:sz w:val="22"/>
          <w:szCs w:val="28"/>
          <w:lang w:val="zh-CN"/>
        </w:rPr>
        <w:t xml:space="preserve">，分项价款详见“附件：分项报价表”。（如有）除此之外，甲方不再向乙方支付任何其他费用。</w:t>
      </w:r>
      <w:r>
        <w:rPr>
          <w:rFonts w:ascii="Times New Roman" w:hAnsi="Times New Roman" w:eastAsia="方正仿宋_GBK" w:cs="Times New Roman"/>
          <w:color w:val="000000"/>
          <w:sz w:val="22"/>
          <w:szCs w:val="28"/>
          <w:lang w:val="zh-CN"/>
        </w:rPr>
      </w:r>
      <w:r/>
    </w:p>
    <w:p>
      <w:pPr>
        <w:pStyle w:val="890"/>
        <w:contextualSpacing/>
        <w:ind w:firstLine="440"/>
        <w:spacing w:line="540" w:lineRule="exact"/>
        <w:rPr>
          <w:rFonts w:ascii="Times New Roman" w:hAnsi="Times New Roman" w:eastAsia="方正仿宋_GBK" w:cs="Times New Roman"/>
          <w:b/>
          <w:color w:val="000000"/>
          <w:sz w:val="22"/>
          <w:szCs w:val="28"/>
        </w:rPr>
      </w:pPr>
      <w:r>
        <w:rPr>
          <w:rFonts w:ascii="Times New Roman" w:hAnsi="Times New Roman" w:eastAsia="方正仿宋_GBK" w:cs="Times New Roman"/>
          <w:color w:val="000000"/>
          <w:sz w:val="22"/>
          <w:szCs w:val="28"/>
          <w:lang w:val="zh-CN"/>
        </w:rPr>
        <w:t xml:space="preserve">本合同总价款包含乙方提供服务</w:t>
      </w:r>
      <w:r>
        <w:rPr>
          <w:rFonts w:ascii="Times New Roman" w:hAnsi="Times New Roman" w:eastAsia="方正仿宋_GBK" w:cs="Times New Roman"/>
          <w:color w:val="000000"/>
          <w:sz w:val="22"/>
          <w:szCs w:val="28"/>
          <w:lang w:val="zh-CN"/>
        </w:rPr>
        <w:t xml:space="preserve">发生的所有含税费用、支付给员工的工资和国家强制缴纳的各种社会保障资金</w:t>
      </w:r>
      <w:r>
        <w:rPr>
          <w:rFonts w:ascii="Times New Roman" w:hAnsi="Times New Roman" w:eastAsia="方正仿宋_GBK" w:cs="Times New Roman"/>
          <w:bCs/>
          <w:color w:val="000000"/>
          <w:sz w:val="22"/>
          <w:szCs w:val="28"/>
        </w:rPr>
        <w:t xml:space="preserve">，以</w:t>
      </w:r>
      <w:r>
        <w:rPr>
          <w:rFonts w:ascii="Times New Roman" w:hAnsi="Times New Roman" w:eastAsia="方正仿宋_GBK" w:cs="Times New Roman"/>
          <w:color w:val="000000"/>
          <w:sz w:val="22"/>
          <w:szCs w:val="28"/>
        </w:rPr>
        <w:t xml:space="preserve">及投标人认为需要的其他费用等</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b/>
          <w:color w:val="000000"/>
          <w:sz w:val="22"/>
          <w:szCs w:val="28"/>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本合同总价款还包含乙方应当提供的伴随服务/售后服务费用。</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本合同执行期间合同总价款不变。</w:t>
      </w:r>
      <w:r>
        <w:rPr>
          <w:rFonts w:ascii="Times New Roman" w:hAnsi="Times New Roman" w:eastAsia="方正仿宋_GBK" w:cs="Times New Roman"/>
          <w:color w:val="000000"/>
          <w:sz w:val="22"/>
          <w:szCs w:val="28"/>
          <w:lang w:val="zh-CN"/>
        </w:rPr>
      </w:r>
      <w:r/>
    </w:p>
    <w:p>
      <w:pPr>
        <w:pStyle w:val="890"/>
        <w:contextualSpacing/>
        <w:ind w:firstLine="433"/>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b/>
          <w:bCs/>
          <w:color w:val="000000"/>
          <w:sz w:val="22"/>
          <w:szCs w:val="28"/>
          <w:lang w:val="zh-CN"/>
        </w:rPr>
        <w:t xml:space="preserve">第三条 组成本合同的有关文件</w:t>
      </w:r>
      <w:r>
        <w:rPr>
          <w:rFonts w:ascii="Times New Roman" w:hAnsi="Times New Roman" w:eastAsia="方正仿宋_GBK" w:cs="Times New Roman"/>
          <w:color w:val="000000"/>
          <w:sz w:val="22"/>
          <w:szCs w:val="28"/>
          <w:lang w:val="zh-CN"/>
        </w:rPr>
      </w:r>
      <w:r/>
    </w:p>
    <w:p>
      <w:pPr>
        <w:pStyle w:val="890"/>
        <w:contextualSpacing/>
        <w:ind w:firstLine="431"/>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下列关于紫金山实验室</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号</w:t>
      </w:r>
      <w:r>
        <w:rPr>
          <w:rFonts w:ascii="Times New Roman" w:hAnsi="Times New Roman" w:eastAsia="方正仿宋_GBK" w:cs="Times New Roman"/>
          <w:color w:val="000000"/>
          <w:sz w:val="22"/>
          <w:szCs w:val="28"/>
          <w:lang w:val="zh-CN"/>
        </w:rPr>
        <w:t xml:space="preserve">标的采购文件及有关附件是本合同不可分割的组成部分，与本合同具有同等法律效力，这些文件包括但不限于：</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（1）乙方提供的响应文件和报价表；（2）函件；</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（3）分项报价表；              （4）项目实施方案与服务说明；</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（5）偏离表及说明；            （6）服务承诺；</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（7）中标通知书；                （8）甲乙双方商定的其他文件等。</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第四条 保密及知识产权</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bookmarkStart w:id="58" w:name="_Hlk81818369"/>
      <w:r>
        <w:rPr>
          <w:rFonts w:ascii="Times New Roman" w:hAnsi="Times New Roman" w:eastAsia="方正仿宋_GBK" w:cs="Times New Roman"/>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3、本项目所产生的一切成果及知识产权均归甲方所有。乙方不得以任何方式向第三方披露、转让、发表和许可使用有关的成果、信息、资料和文件。</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bookmarkEnd w:id="58"/>
      <w:r>
        <w:rPr>
          <w:rFonts w:ascii="Times New Roman" w:hAnsi="Times New Roman" w:eastAsia="方正仿宋_GBK" w:cs="Times New Roman"/>
          <w:b/>
          <w:bCs/>
          <w:color w:val="000000"/>
          <w:sz w:val="22"/>
          <w:szCs w:val="28"/>
          <w:lang w:val="zh-CN"/>
        </w:rPr>
        <w:t xml:space="preserve">第五条</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b/>
          <w:color w:val="000000"/>
          <w:sz w:val="22"/>
          <w:szCs w:val="28"/>
          <w:lang w:val="zh-CN"/>
        </w:rPr>
        <w:t xml:space="preserve">禁止贿赂条款</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第六条 服务保证</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1、乙方所提供的服务应与采购文件规定的要求及所附的偏离表相一致；若无特殊说明，按国家有关部门颁布的标准及规范为准。</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2、乙方应保证服务完全符合合同规定的要求。</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第七条 交付和验收</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u w:val="single"/>
          <w:lang w:val="zh-CN"/>
        </w:rPr>
      </w:pPr>
      <w:r>
        <w:rPr>
          <w:rFonts w:ascii="Times New Roman" w:hAnsi="Times New Roman" w:eastAsia="方正仿宋_GBK" w:cs="Times New Roman"/>
          <w:color w:val="000000"/>
          <w:sz w:val="22"/>
          <w:szCs w:val="28"/>
          <w:lang w:val="zh-CN"/>
        </w:rPr>
        <w:t xml:space="preserve">1、乙方应当在合同签订后</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天内交付下列服务成果：</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color w:val="000000"/>
          <w:sz w:val="22"/>
          <w:szCs w:val="28"/>
          <w:u w:val="single"/>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2、乙方交付的服务成果应当完全符合本合同、采购文件和响应文件所规定的要求。</w:t>
      </w:r>
      <w:r>
        <w:rPr>
          <w:rFonts w:ascii="Times New Roman" w:hAnsi="Times New Roman" w:eastAsia="方正仿宋_GBK" w:cs="Times New Roman"/>
          <w:color w:val="000000"/>
          <w:sz w:val="22"/>
          <w:szCs w:val="28"/>
        </w:rPr>
        <w:t xml:space="preserve">甲方自行组织或视情邀请相关专家或国家认可的检测鉴定机构参加验收</w:t>
      </w:r>
      <w:r>
        <w:rPr>
          <w:rFonts w:ascii="Times New Roman" w:hAnsi="Times New Roman" w:eastAsia="方正仿宋_GBK" w:cs="Times New Roman"/>
          <w:color w:val="000000"/>
          <w:sz w:val="22"/>
          <w:szCs w:val="28"/>
          <w:lang w:val="zh-CN"/>
        </w:rPr>
        <w:t xml:space="preserve">，如</w:t>
      </w:r>
      <w:r>
        <w:rPr>
          <w:rFonts w:ascii="Times New Roman" w:hAnsi="Times New Roman" w:eastAsia="方正仿宋_GBK" w:cs="Times New Roman"/>
          <w:color w:val="000000"/>
          <w:sz w:val="22"/>
          <w:szCs w:val="28"/>
        </w:rPr>
        <w:t xml:space="preserve">乙方提供的服务成果不符合前述要求的，</w:t>
      </w:r>
      <w:r>
        <w:rPr>
          <w:rFonts w:ascii="Times New Roman" w:hAnsi="Times New Roman" w:eastAsia="方正仿宋_GBK" w:cs="Times New Roman"/>
          <w:color w:val="000000"/>
          <w:sz w:val="22"/>
          <w:szCs w:val="28"/>
          <w:lang w:val="zh-CN"/>
        </w:rPr>
        <w:t xml:space="preserve">甲方有权拒收，由此引起的风险和责任包括不限于验收费用，由乙方承担。</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b/>
          <w:bCs/>
          <w:i/>
          <w:iCs/>
          <w:color w:val="000000"/>
          <w:sz w:val="22"/>
          <w:szCs w:val="28"/>
          <w:lang w:val="zh-CN"/>
        </w:rPr>
      </w:pPr>
      <w:r>
        <w:rPr>
          <w:rFonts w:ascii="Times New Roman" w:hAnsi="Times New Roman" w:eastAsia="方正仿宋_GBK" w:cs="Times New Roman"/>
          <w:b/>
          <w:bCs/>
          <w:color w:val="000000"/>
          <w:sz w:val="22"/>
          <w:szCs w:val="28"/>
          <w:lang w:val="zh-CN"/>
        </w:rPr>
        <w:t xml:space="preserve">第八条 合同款支付</w:t>
      </w:r>
      <w:r>
        <w:rPr>
          <w:rFonts w:ascii="Times New Roman" w:hAnsi="Times New Roman" w:eastAsia="方正仿宋_GBK" w:cs="Times New Roman"/>
          <w:b/>
          <w:bCs/>
          <w:i/>
          <w:iCs/>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1、本合同项下所有款项均以人民币支付。</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rPr>
          <w:rFonts w:ascii="Times New Roman" w:hAnsi="Times New Roman" w:eastAsia="方正仿宋_GBK" w:cs="Times New Roman"/>
          <w:bCs/>
          <w:color w:val="000000"/>
          <w:sz w:val="22"/>
          <w:szCs w:val="28"/>
          <w:lang w:val="zh-CN"/>
        </w:rPr>
      </w:pPr>
      <w:r>
        <w:rPr>
          <w:rFonts w:ascii="Times New Roman" w:hAnsi="Times New Roman" w:eastAsia="方正仿宋_GBK" w:cs="Times New Roman"/>
          <w:bCs/>
          <w:color w:val="000000"/>
          <w:sz w:val="22"/>
          <w:szCs w:val="28"/>
          <w:lang w:val="zh-CN"/>
        </w:rPr>
        <w:t xml:space="preserve">3、付款方式：</w:t>
      </w:r>
      <w:r>
        <w:rPr>
          <w:rFonts w:ascii="Times New Roman" w:hAnsi="Times New Roman" w:eastAsia="方正仿宋_GBK" w:cs="Times New Roman"/>
          <w:bCs/>
          <w:color w:val="000000"/>
          <w:sz w:val="22"/>
          <w:szCs w:val="28"/>
          <w:lang w:val="zh-CN"/>
        </w:rPr>
      </w:r>
      <w:r/>
    </w:p>
    <w:p>
      <w:pPr>
        <w:pStyle w:val="902"/>
        <w:ind w:firstLine="440"/>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款项按流片批次结算。每批次流片开始前，根据该批次流片的面积和金额（含税），甲方向乙方预付该批次流片费用总额的40%。该批次流片项目验收合格后，乙方应向甲方开具该批次流片费用全额的增值税专用发票（税率6%），否则甲方有权顺延支付尾款，且不视为甲方违约，乙方仍应继续履行本合同项下全部义务 。甲方在收到乙方提供的发票后，向乙方支付该批次流片费用总额的60%尾款。</w:t>
      </w:r>
      <w:r>
        <w:rPr>
          <w:rFonts w:ascii="Times New Roman" w:hAnsi="Times New Roman" w:eastAsia="方正仿宋_GBK" w:cs="Times New Roman"/>
          <w:color w:val="000000"/>
          <w:sz w:val="22"/>
          <w:szCs w:val="28"/>
          <w:lang w:val="zh-CN"/>
        </w:rPr>
      </w:r>
      <w:r/>
    </w:p>
    <w:p>
      <w:pPr>
        <w:pStyle w:val="890"/>
        <w:ind w:firstLine="442"/>
        <w:spacing w:line="540" w:lineRule="exact"/>
        <w:rPr>
          <w:rFonts w:ascii="Times New Roman" w:hAnsi="Times New Roman" w:eastAsia="方正仿宋_GBK" w:cs="Times New Roman"/>
          <w:b/>
          <w:sz w:val="22"/>
          <w:szCs w:val="28"/>
        </w:rPr>
      </w:pPr>
      <w:r>
        <w:rPr>
          <w:rFonts w:ascii="Times New Roman" w:hAnsi="Times New Roman" w:eastAsia="方正仿宋_GBK" w:cs="Times New Roman"/>
          <w:b/>
          <w:sz w:val="22"/>
          <w:szCs w:val="28"/>
        </w:rPr>
        <w:t xml:space="preserve">甲方开票信息：</w:t>
      </w:r>
      <w:r>
        <w:rPr>
          <w:rFonts w:ascii="Times New Roman" w:hAnsi="Times New Roman" w:eastAsia="方正仿宋_GBK" w:cs="Times New Roman"/>
          <w:b/>
          <w:sz w:val="22"/>
          <w:szCs w:val="28"/>
        </w:rPr>
      </w:r>
      <w:r/>
    </w:p>
    <w:p>
      <w:pPr>
        <w:pStyle w:val="890"/>
        <w:ind w:firstLine="440"/>
        <w:jc w:val="left"/>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单位名称：紫金山实验室</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税号：12320100MB19771475  </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开户银行：中国建设银行股份有限公司南京九龙湖支行</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账号：32050159604400000585</w:t>
      </w:r>
      <w:r>
        <w:rPr>
          <w:rFonts w:ascii="Times New Roman" w:hAnsi="Times New Roman" w:eastAsia="方正仿宋_GBK" w:cs="Times New Roman"/>
          <w:sz w:val="22"/>
          <w:szCs w:val="28"/>
        </w:rPr>
      </w:r>
      <w:r/>
    </w:p>
    <w:p>
      <w:pPr>
        <w:pStyle w:val="890"/>
        <w:ind w:firstLine="442"/>
        <w:spacing w:line="540" w:lineRule="exact"/>
        <w:rPr>
          <w:rFonts w:ascii="Times New Roman" w:hAnsi="Times New Roman" w:eastAsia="方正仿宋_GBK" w:cs="Times New Roman"/>
          <w:b/>
          <w:sz w:val="22"/>
          <w:szCs w:val="28"/>
        </w:rPr>
      </w:pPr>
      <w:r>
        <w:rPr>
          <w:rFonts w:ascii="Times New Roman" w:hAnsi="Times New Roman" w:eastAsia="方正仿宋_GBK" w:cs="Times New Roman"/>
          <w:b/>
          <w:sz w:val="22"/>
          <w:szCs w:val="28"/>
        </w:rPr>
        <w:t xml:space="preserve">乙方账户信息：</w:t>
      </w:r>
      <w:r>
        <w:rPr>
          <w:rFonts w:ascii="Times New Roman" w:hAnsi="Times New Roman" w:eastAsia="方正仿宋_GBK" w:cs="Times New Roman"/>
          <w:b/>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开户名： </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开户行：</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账  号：</w:t>
      </w:r>
      <w:r>
        <w:rPr>
          <w:rFonts w:ascii="Times New Roman" w:hAnsi="Times New Roman" w:eastAsia="方正仿宋_GBK" w:cs="Times New Roman"/>
          <w:sz w:val="22"/>
          <w:szCs w:val="28"/>
        </w:rPr>
      </w:r>
      <w:r/>
    </w:p>
    <w:p>
      <w:pPr>
        <w:pStyle w:val="890"/>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税  号：</w:t>
      </w:r>
      <w:r>
        <w:rPr>
          <w:rFonts w:ascii="Times New Roman" w:hAnsi="Times New Roman" w:eastAsia="方正仿宋_GBK" w:cs="Times New Roman"/>
          <w:sz w:val="22"/>
          <w:szCs w:val="28"/>
        </w:rPr>
      </w:r>
      <w:r/>
    </w:p>
    <w:p>
      <w:pPr>
        <w:pStyle w:val="890"/>
        <w:contextualSpacing/>
        <w:ind w:left="431" w:hanging="221"/>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第九条 违约责任</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１、甲方无正当理由拒收服务、拒付款的，甲方向乙方偿付合同总价的5%违约金。</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２、甲方未按合同规定的期限向乙方支付款项的，每逾期1天甲方向乙方偿付欠款总额的5‰滞纳金，但累计滞纳金总额不超过欠款总额的5% 。</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３、如乙方不能按合同约定提供服务、交付服务成果的，甲方有权要求乙方支付合同总价5%的违约金。</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30%违约金并赔偿甲方的全部损失。</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ascii="Times New Roman" w:hAnsi="Times New Roman" w:eastAsia="方正仿宋_GBK" w:cs="Times New Roman"/>
          <w:color w:val="000000"/>
          <w:sz w:val="22"/>
          <w:szCs w:val="28"/>
        </w:rPr>
        <w:t xml:space="preserve">紫金山实验室组织的</w:t>
      </w:r>
      <w:r>
        <w:rPr>
          <w:rFonts w:ascii="Times New Roman" w:hAnsi="Times New Roman" w:eastAsia="方正仿宋_GBK" w:cs="Times New Roman"/>
          <w:color w:val="000000"/>
          <w:sz w:val="22"/>
          <w:szCs w:val="28"/>
          <w:lang w:val="zh-CN"/>
        </w:rPr>
        <w:t xml:space="preserve">政府采购活动的处理。</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7、乙方投标属虚假承诺，或经权威部门监测提供的服务不能满足采购文件要求，或是由于乙方的过错造成合同无法继续履行的，乙方应向甲方支付不少于合同总价30%赔偿金。</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8、</w:t>
      </w:r>
      <w:bookmarkStart w:id="59" w:name="_Hlk81821052"/>
      <w:r>
        <w:rPr>
          <w:rFonts w:ascii="Times New Roman" w:hAnsi="Times New Roman" w:eastAsia="方正仿宋_GBK" w:cs="Times New Roman"/>
          <w:color w:val="000000"/>
          <w:sz w:val="22"/>
          <w:szCs w:val="28"/>
          <w:lang w:val="zh-CN"/>
        </w:rPr>
        <w:t xml:space="preserve">违约方须承担守约方因追索权利产生的一切费用（包括诉讼费、保全费、保全担保保险费、律师费、差旅费、公证费、鉴定费等）。</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bookmarkEnd w:id="59"/>
      <w:r>
        <w:rPr>
          <w:rFonts w:ascii="Times New Roman" w:hAnsi="Times New Roman" w:eastAsia="方正仿宋_GBK" w:cs="Times New Roman"/>
          <w:b/>
          <w:bCs/>
          <w:color w:val="000000"/>
          <w:sz w:val="22"/>
          <w:szCs w:val="28"/>
          <w:lang w:val="zh-CN"/>
        </w:rPr>
        <w:t xml:space="preserve">第十条 合同的变更和终止</w:t>
      </w:r>
      <w:r>
        <w:rPr>
          <w:rFonts w:ascii="Times New Roman" w:hAnsi="Times New Roman" w:eastAsia="方正仿宋_GBK" w:cs="Times New Roman"/>
          <w:b/>
          <w:bCs/>
          <w:color w:val="000000"/>
          <w:sz w:val="22"/>
          <w:szCs w:val="28"/>
          <w:lang w:val="zh-CN"/>
        </w:rPr>
      </w:r>
      <w:r/>
    </w:p>
    <w:p>
      <w:pPr>
        <w:pStyle w:val="890"/>
        <w:contextualSpacing/>
        <w:ind w:firstLine="44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1、除《政府采购法》第49条以及第50条第二款规定的情形外，本合同一经签订，甲乙双方不得擅自变更、中止或终止合同。</w:t>
      </w:r>
      <w:r>
        <w:rPr>
          <w:rFonts w:ascii="Times New Roman" w:hAnsi="Times New Roman" w:eastAsia="方正仿宋_GBK" w:cs="Times New Roman"/>
          <w:color w:val="000000"/>
          <w:sz w:val="22"/>
          <w:szCs w:val="28"/>
          <w:lang w:val="zh-CN"/>
        </w:rPr>
      </w:r>
      <w:r/>
    </w:p>
    <w:p>
      <w:pPr>
        <w:pStyle w:val="890"/>
        <w:contextualSpacing/>
        <w:ind w:firstLine="44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w:t>
      </w:r>
      <w:r>
        <w:rPr>
          <w:rFonts w:ascii="Times New Roman" w:hAnsi="Times New Roman" w:eastAsia="方正仿宋_GBK" w:cs="Times New Roman"/>
          <w:color w:val="000000"/>
          <w:sz w:val="22"/>
          <w:szCs w:val="28"/>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第十一条 合同的转让</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乙方不得部分或全部转让其应履行的合同义务或其享有的合同权利。</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第十二条 争议的解决</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3、在诉讼期间，本合同应继续履行。</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4、</w:t>
      </w:r>
      <w:bookmarkStart w:id="60" w:name="_Hlk81821080"/>
      <w:r>
        <w:rPr>
          <w:rFonts w:ascii="Times New Roman" w:hAnsi="Times New Roman" w:eastAsia="方正仿宋_GBK" w:cs="Times New Roman"/>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60"/>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第十三条 诚实信用 </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乙方应诚实信用，严格按照采购文件要求和投标承诺履行合同，不向甲方进行商业贿赂或者提供不正当利益。</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第十四条 合同生效及其他</w:t>
      </w:r>
      <w:r>
        <w:rPr>
          <w:rFonts w:ascii="Times New Roman" w:hAnsi="Times New Roman" w:eastAsia="方正仿宋_GBK" w:cs="Times New Roman"/>
          <w:b/>
          <w:bCs/>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1、本合同自双方盖章之日起生效。</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2、本合同一式</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份，甲方执肆份，乙方执</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份，招标公司执壹份，具有同等法律效力。</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3、本合同应按照中华人民共和国大陆地区现行有效的法律进行解释。</w:t>
      </w:r>
      <w:r>
        <w:rPr>
          <w:rFonts w:ascii="Times New Roman" w:hAnsi="Times New Roman" w:eastAsia="方正仿宋_GBK" w:cs="Times New Roman"/>
          <w:color w:val="000000"/>
          <w:sz w:val="22"/>
          <w:szCs w:val="28"/>
          <w:lang w:val="zh-CN"/>
        </w:rPr>
      </w:r>
      <w:r/>
    </w:p>
    <w:p>
      <w:pPr>
        <w:pStyle w:val="890"/>
        <w:contextualSpacing/>
        <w:ind w:firstLine="420"/>
        <w:jc w:val="left"/>
        <w:spacing w:line="540" w:lineRule="exact"/>
        <w:widowControl/>
        <w:rPr>
          <w:rFonts w:ascii="Times New Roman" w:hAnsi="Times New Roman" w:eastAsia="方正仿宋_GBK" w:cs="Times New Roman"/>
          <w:color w:val="000000"/>
          <w:szCs w:val="21"/>
          <w:lang w:val="zh-CN"/>
        </w:rPr>
      </w:pPr>
      <w:r>
        <w:rPr>
          <w:rFonts w:ascii="Times New Roman" w:hAnsi="Times New Roman" w:eastAsia="方正仿宋_GBK" w:cs="Times New Roman"/>
          <w:color w:val="000000"/>
          <w:szCs w:val="21"/>
          <w:lang w:val="zh-CN"/>
        </w:rPr>
        <w:t xml:space="preserve">（以下无正文）</w:t>
      </w:r>
      <w:r>
        <w:rPr>
          <w:rFonts w:ascii="Times New Roman" w:hAnsi="Times New Roman" w:eastAsia="方正仿宋_GBK" w:cs="Times New Roman"/>
          <w:color w:val="000000"/>
          <w:szCs w:val="21"/>
          <w:lang w:val="zh-CN"/>
        </w:rPr>
      </w:r>
      <w:r/>
    </w:p>
    <w:p>
      <w:pPr>
        <w:pStyle w:val="890"/>
        <w:jc w:val="left"/>
        <w:widowControl/>
        <w:rPr>
          <w:rFonts w:ascii="Times New Roman" w:hAnsi="Times New Roman" w:cs="Times New Roman"/>
          <w:color w:val="000000"/>
          <w:szCs w:val="21"/>
          <w:lang w:val="zh-CN"/>
        </w:rPr>
      </w:pPr>
      <w:r>
        <w:rPr>
          <w:rFonts w:ascii="Times New Roman" w:hAnsi="Times New Roman" w:cs="Times New Roman"/>
          <w:color w:val="000000"/>
          <w:szCs w:val="21"/>
          <w:lang w:val="zh-CN"/>
        </w:rPr>
        <w:br w:type="page" w:clear="all"/>
      </w:r>
      <w:r>
        <w:rPr>
          <w:rFonts w:ascii="Times New Roman" w:hAnsi="Times New Roman" w:cs="Times New Roman"/>
          <w:color w:val="000000"/>
          <w:szCs w:val="21"/>
          <w:lang w:val="zh-CN"/>
        </w:rPr>
      </w:r>
      <w:r/>
    </w:p>
    <w:p>
      <w:pPr>
        <w:pStyle w:val="890"/>
        <w:contextualSpacing/>
        <w:jc w:val="center"/>
        <w:spacing w:line="480" w:lineRule="auto"/>
        <w:widowControl/>
        <w:rPr>
          <w:rFonts w:ascii="Times New Roman" w:hAnsi="Times New Roman" w:eastAsia="方正仿宋_GBK" w:cs="Times New Roman"/>
          <w:color w:val="000000"/>
          <w:szCs w:val="21"/>
          <w:lang w:val="zh-CN"/>
        </w:rPr>
      </w:pPr>
      <w:r/>
      <w:bookmarkStart w:id="61" w:name="OLE_LINK1"/>
      <w:r>
        <w:rPr>
          <w:rFonts w:ascii="Times New Roman" w:hAnsi="Times New Roman" w:eastAsia="方正仿宋_GBK" w:cs="Times New Roman"/>
          <w:color w:val="000000"/>
          <w:szCs w:val="21"/>
          <w:lang w:val="zh-CN"/>
        </w:rPr>
        <w:t xml:space="preserve">（本页系编号            《服务采购合同》签署页，无正文）</w:t>
      </w:r>
      <w:r>
        <w:rPr>
          <w:rFonts w:ascii="Times New Roman" w:hAnsi="Times New Roman" w:eastAsia="方正仿宋_GBK" w:cs="Times New Roman"/>
          <w:color w:val="000000"/>
          <w:szCs w:val="21"/>
          <w:lang w:val="zh-CN"/>
        </w:rPr>
      </w:r>
      <w:r/>
    </w:p>
    <w:tbl>
      <w:tblPr>
        <w:tblW w:w="7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tc>
          <w:tcPr>
            <w:tcW w:w="3567" w:type="dxa"/>
            <w:vAlign w:val="top"/>
            <w:textDirection w:val="lrTb"/>
            <w:noWrap w:val="false"/>
          </w:tcPr>
          <w:p>
            <w:pPr>
              <w:pStyle w:val="890"/>
              <w:rPr>
                <w:rFonts w:ascii="Times New Roman" w:hAnsi="Times New Roman" w:eastAsia="方正仿宋_GBK" w:cs="Times New Roman"/>
                <w:szCs w:val="21"/>
              </w:rPr>
            </w:pPr>
            <w:r/>
            <w:bookmarkEnd w:id="61"/>
            <w:r>
              <w:rPr>
                <w:rFonts w:ascii="Times New Roman" w:hAnsi="Times New Roman" w:eastAsia="方正仿宋_GBK" w:cs="Times New Roman"/>
                <w:szCs w:val="21"/>
              </w:rPr>
              <w:t xml:space="preserve">甲    方：紫金山实验室   </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（盖章）</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法人代表:尤肖虎</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地址:南京市江宁区秣周东路9号</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邮编:         </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电话:</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授权代表（签字）:</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签订日期：     年   月  日</w:t>
            </w:r>
            <w:r>
              <w:rPr>
                <w:rFonts w:ascii="Times New Roman" w:hAnsi="Times New Roman" w:eastAsia="方正仿宋_GBK" w:cs="Times New Roman"/>
                <w:szCs w:val="21"/>
              </w:rPr>
            </w:r>
            <w:r/>
          </w:p>
        </w:tc>
        <w:tc>
          <w:tcPr>
            <w:tcW w:w="3676" w:type="dxa"/>
            <w:vAlign w:val="top"/>
            <w:textDirection w:val="lrTb"/>
            <w:noWrap w:val="false"/>
          </w:tcPr>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乙    方：</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（盖章）</w:t>
            </w:r>
            <w:r>
              <w:rPr>
                <w:rFonts w:ascii="Times New Roman" w:hAnsi="Times New Roman" w:eastAsia="方正仿宋_GBK" w:cs="Times New Roman"/>
                <w:szCs w:val="21"/>
              </w:rPr>
            </w:r>
            <w:r/>
          </w:p>
          <w:p>
            <w:pPr>
              <w:pStyle w:val="890"/>
              <w:jc w:val="center"/>
              <w:widowControl/>
              <w:rPr>
                <w:rFonts w:ascii="Times New Roman" w:hAnsi="Times New Roman" w:cs="Times New Roman"/>
                <w:sz w:val="20"/>
                <w:szCs w:val="24"/>
              </w:rPr>
            </w:pPr>
            <w:r>
              <w:rPr>
                <w:rFonts w:ascii="Times New Roman" w:hAnsi="Times New Roman" w:cs="Times New Roman"/>
                <w:sz w:val="20"/>
                <w:szCs w:val="24"/>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法人代表: </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地址:</w:t>
            </w:r>
            <w:r>
              <w:rPr>
                <w:rFonts w:ascii="Times New Roman" w:hAnsi="Times New Roman" w:eastAsia="仿宋" w:cs="Times New Roman"/>
                <w:color w:val="000000"/>
                <w:szCs w:val="21"/>
                <w:shd w:val="clear" w:color="auto" w:fill="ffffff"/>
              </w:rPr>
              <w:t xml:space="preserve"> </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邮编:</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电话:</w:t>
            </w:r>
            <w:r>
              <w:rPr>
                <w:rFonts w:ascii="Times New Roman" w:hAnsi="Times New Roman" w:eastAsia="方正仿宋_GBK" w:cs="Times New Roman"/>
                <w:szCs w:val="21"/>
              </w:rPr>
            </w:r>
            <w:r/>
          </w:p>
          <w:p>
            <w:pPr>
              <w:pStyle w:val="890"/>
              <w:rPr>
                <w:rFonts w:ascii="Times New Roman" w:hAnsi="Times New Roman" w:eastAsia="方正仿宋_GBK" w:cs="Times New Roman"/>
                <w:szCs w:val="21"/>
              </w:rPr>
            </w:pPr>
            <w:r>
              <w:rPr>
                <w:rFonts w:ascii="Times New Roman" w:hAnsi="Times New Roman" w:eastAsia="方正仿宋_GBK" w:cs="Times New Roman"/>
                <w:szCs w:val="21"/>
              </w:rPr>
              <w:t xml:space="preserve">授权代表（签字）：</w:t>
            </w:r>
            <w:r>
              <w:rPr>
                <w:rFonts w:ascii="Times New Roman" w:hAnsi="Times New Roman" w:eastAsia="方正仿宋_GBK" w:cs="Times New Roman"/>
                <w:szCs w:val="21"/>
              </w:rPr>
            </w:r>
            <w:r/>
          </w:p>
          <w:p>
            <w:pPr>
              <w:pStyle w:val="890"/>
              <w:rPr>
                <w:rFonts w:ascii="Times New Roman" w:hAnsi="Times New Roman" w:eastAsia="方正仿宋_GBK" w:cs="Times New Roman"/>
                <w:szCs w:val="21"/>
                <w:highlight w:val="yellow"/>
              </w:rPr>
            </w:pPr>
            <w:r>
              <w:rPr>
                <w:rFonts w:ascii="Times New Roman" w:hAnsi="Times New Roman" w:eastAsia="方正仿宋_GBK" w:cs="Times New Roman"/>
                <w:szCs w:val="21"/>
              </w:rPr>
              <w:t xml:space="preserve">签订日期：     年   月   日</w:t>
            </w:r>
            <w:r>
              <w:rPr>
                <w:rFonts w:ascii="Times New Roman" w:hAnsi="Times New Roman" w:eastAsia="方正仿宋_GBK" w:cs="Times New Roman"/>
                <w:szCs w:val="21"/>
                <w:highlight w:val="yellow"/>
              </w:rPr>
            </w:r>
            <w:r/>
          </w:p>
        </w:tc>
      </w:tr>
    </w:tbl>
    <w:p>
      <w:pPr>
        <w:pStyle w:val="966"/>
        <w:rPr>
          <w:rFonts w:ascii="Times New Roman" w:hAnsi="Times New Roman" w:cs="Times New Roman"/>
        </w:rPr>
      </w:pPr>
      <w:r/>
      <w:bookmarkStart w:id="62" w:name="_Toc4305"/>
      <w:r/>
      <w:bookmarkStart w:id="63" w:name="_Toc59"/>
      <w:r>
        <w:rPr>
          <w:rFonts w:ascii="Times New Roman" w:hAnsi="Times New Roman" w:eastAsia="宋体" w:cs="Times New Roman"/>
          <w:b/>
          <w:bCs/>
          <w:sz w:val="32"/>
          <w:szCs w:val="32"/>
          <w:lang w:val="zh-CN" w:eastAsia="zh-CN" w:bidi="ar-SA"/>
        </w:rPr>
        <w:br w:type="page" w:clear="all"/>
      </w:r>
      <w:r>
        <w:rPr>
          <w:rFonts w:ascii="Times New Roman" w:hAnsi="Times New Roman" w:eastAsia="宋体" w:cs="Times New Roman"/>
          <w:b/>
          <w:bCs/>
          <w:sz w:val="32"/>
          <w:szCs w:val="32"/>
          <w:lang w:val="zh-CN" w:eastAsia="zh-CN" w:bidi="ar-SA"/>
        </w:rPr>
        <w:t xml:space="preserve">第六章 </w:t>
      </w:r>
      <w:bookmarkEnd w:id="55"/>
      <w:r/>
      <w:bookmarkEnd w:id="56"/>
      <w:r/>
      <w:bookmarkEnd w:id="57"/>
      <w:r>
        <w:rPr>
          <w:rFonts w:ascii="Times New Roman" w:hAnsi="Times New Roman" w:eastAsia="宋体" w:cs="Times New Roman"/>
          <w:b/>
          <w:bCs/>
          <w:sz w:val="32"/>
          <w:szCs w:val="32"/>
          <w:lang w:val="zh-CN" w:eastAsia="zh-CN" w:bidi="ar-SA"/>
        </w:rPr>
        <w:t xml:space="preserve">磋商响应文件格式及附件</w:t>
      </w:r>
      <w:bookmarkEnd w:id="62"/>
      <w:r/>
      <w:bookmarkEnd w:id="63"/>
      <w:r>
        <w:rPr>
          <w:rFonts w:ascii="Times New Roman" w:hAnsi="Times New Roman" w:cs="Times New Roman"/>
        </w:rPr>
      </w:r>
      <w:r/>
    </w:p>
    <w:p>
      <w:pPr>
        <w:pStyle w:val="890"/>
        <w:spacing w:line="440" w:lineRule="exact"/>
        <w:rPr>
          <w:rFonts w:ascii="Times New Roman" w:hAnsi="Times New Roman" w:cs="Times New Roman"/>
          <w:sz w:val="20"/>
        </w:rPr>
      </w:pPr>
      <w:r>
        <w:rPr>
          <w:rFonts w:ascii="Times New Roman" w:hAnsi="Times New Roman" w:cs="Times New Roman"/>
          <w:sz w:val="20"/>
        </w:rPr>
      </w:r>
      <w:r/>
    </w:p>
    <w:p>
      <w:pPr>
        <w:pStyle w:val="890"/>
        <w:jc w:val="center"/>
        <w:spacing w:line="440" w:lineRule="exact"/>
        <w:rPr>
          <w:rFonts w:ascii="Times New Roman" w:hAnsi="Times New Roman" w:cs="Times New Roman"/>
          <w:sz w:val="20"/>
        </w:rPr>
      </w:pPr>
      <w:r>
        <w:rPr>
          <w:rFonts w:ascii="Times New Roman" w:hAnsi="Times New Roman" w:cs="Times New Roman"/>
          <w:sz w:val="20"/>
        </w:rPr>
      </w:r>
      <w:r/>
    </w:p>
    <w:p>
      <w:pPr>
        <w:pStyle w:val="890"/>
        <w:jc w:val="center"/>
        <w:spacing w:line="440" w:lineRule="exact"/>
        <w:rPr>
          <w:rFonts w:ascii="Times New Roman" w:hAnsi="Times New Roman" w:cs="Times New Roman"/>
          <w:sz w:val="20"/>
        </w:rPr>
      </w:pPr>
      <w:r>
        <w:rPr>
          <w:rFonts w:ascii="Times New Roman" w:hAnsi="Times New Roman" w:cs="Times New Roman"/>
          <w:sz w:val="20"/>
        </w:rPr>
      </w:r>
      <w:r/>
    </w:p>
    <w:p>
      <w:pPr>
        <w:pStyle w:val="890"/>
        <w:spacing w:line="440" w:lineRule="exact"/>
        <w:rPr>
          <w:rFonts w:ascii="Times New Roman" w:hAnsi="Times New Roman" w:cs="Times New Roman"/>
          <w:sz w:val="20"/>
        </w:rPr>
      </w:pPr>
      <w:r>
        <w:rPr>
          <w:rFonts w:ascii="Times New Roman" w:hAnsi="Times New Roman" w:cs="Times New Roman"/>
          <w:sz w:val="20"/>
        </w:rPr>
      </w:r>
      <w:r/>
    </w:p>
    <w:p>
      <w:pPr>
        <w:pStyle w:val="890"/>
        <w:spacing w:line="440" w:lineRule="exact"/>
        <w:rPr>
          <w:rFonts w:ascii="Times New Roman" w:hAnsi="Times New Roman" w:cs="Times New Roman"/>
          <w:sz w:val="20"/>
        </w:rPr>
      </w:pPr>
      <w:r>
        <w:rPr>
          <w:rFonts w:ascii="Times New Roman" w:hAnsi="Times New Roman" w:cs="Times New Roman"/>
          <w:sz w:val="20"/>
        </w:rPr>
      </w:r>
      <w:r/>
    </w:p>
    <w:p>
      <w:pPr>
        <w:pStyle w:val="890"/>
        <w:spacing w:line="440" w:lineRule="exact"/>
        <w:rPr>
          <w:rFonts w:ascii="Times New Roman" w:hAnsi="Times New Roman" w:cs="Times New Roman"/>
          <w:sz w:val="20"/>
        </w:rPr>
      </w:pPr>
      <w:r>
        <w:rPr>
          <w:rFonts w:ascii="Times New Roman" w:hAnsi="Times New Roman" w:cs="Times New Roman"/>
          <w:sz w:val="20"/>
        </w:rPr>
      </w:r>
      <w:r/>
    </w:p>
    <w:p>
      <w:pPr>
        <w:pStyle w:val="890"/>
        <w:jc w:val="center"/>
        <w:spacing w:line="440" w:lineRule="exact"/>
        <w:rPr>
          <w:rFonts w:ascii="Times New Roman" w:hAnsi="Times New Roman" w:cs="Times New Roman"/>
          <w:sz w:val="20"/>
        </w:rPr>
      </w:pPr>
      <w:r>
        <w:rPr>
          <w:rFonts w:ascii="Times New Roman" w:hAnsi="Times New Roman" w:cs="Times New Roman"/>
          <w:sz w:val="20"/>
        </w:rPr>
      </w:r>
      <w:r/>
    </w:p>
    <w:p>
      <w:pPr>
        <w:pStyle w:val="890"/>
        <w:jc w:val="center"/>
        <w:rPr>
          <w:rFonts w:ascii="Times New Roman" w:hAnsi="Times New Roman" w:cs="Times New Roman"/>
          <w:sz w:val="20"/>
        </w:rPr>
      </w:pPr>
      <w:r>
        <w:rPr>
          <w:rFonts w:ascii="Times New Roman" w:hAnsi="Times New Roman" w:eastAsia="黑体" w:cs="Times New Roman"/>
          <w:b/>
          <w:bCs/>
          <w:sz w:val="48"/>
          <w:szCs w:val="48"/>
        </w:rPr>
        <w:t xml:space="preserve">紫金山实验室高频硅基芯片流片加工</w:t>
      </w:r>
      <w:r>
        <w:rPr>
          <w:rFonts w:ascii="Times New Roman" w:hAnsi="Times New Roman" w:cs="Times New Roman"/>
          <w:sz w:val="20"/>
        </w:rPr>
      </w:r>
      <w:r/>
    </w:p>
    <w:p>
      <w:pPr>
        <w:pStyle w:val="890"/>
        <w:jc w:val="center"/>
        <w:rPr>
          <w:rFonts w:ascii="Times New Roman" w:hAnsi="Times New Roman" w:cs="Times New Roman"/>
          <w:sz w:val="20"/>
        </w:rPr>
      </w:pPr>
      <w:r>
        <w:rPr>
          <w:rFonts w:ascii="Times New Roman" w:hAnsi="Times New Roman" w:cs="Times New Roman"/>
          <w:sz w:val="20"/>
        </w:rPr>
      </w:r>
      <w:r/>
    </w:p>
    <w:p>
      <w:pPr>
        <w:pStyle w:val="890"/>
        <w:jc w:val="center"/>
        <w:rPr>
          <w:rFonts w:ascii="Times New Roman" w:hAnsi="Times New Roman" w:cs="Times New Roman"/>
          <w:sz w:val="20"/>
        </w:rPr>
      </w:pPr>
      <w:r>
        <w:rPr>
          <w:rFonts w:ascii="Times New Roman" w:hAnsi="Times New Roman" w:cs="Times New Roman"/>
          <w:sz w:val="20"/>
        </w:rPr>
      </w:r>
      <w:r/>
    </w:p>
    <w:p>
      <w:pPr>
        <w:pStyle w:val="890"/>
        <w:jc w:val="center"/>
        <w:rPr>
          <w:rFonts w:ascii="Times New Roman" w:hAnsi="Times New Roman" w:cs="Times New Roman"/>
          <w:sz w:val="44"/>
          <w:szCs w:val="44"/>
        </w:rPr>
      </w:pPr>
      <w:r>
        <w:rPr>
          <w:rFonts w:ascii="Times New Roman" w:hAnsi="Times New Roman" w:cs="Times New Roman"/>
          <w:sz w:val="44"/>
          <w:szCs w:val="44"/>
        </w:rPr>
        <w:t xml:space="preserve">竞争性磋商响应文件</w:t>
      </w:r>
      <w:r>
        <w:rPr>
          <w:rFonts w:ascii="Times New Roman" w:hAnsi="Times New Roman" w:cs="Times New Roman"/>
          <w:sz w:val="44"/>
          <w:szCs w:val="44"/>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rPr>
          <w:rFonts w:ascii="Times New Roman" w:hAnsi="Times New Roman" w:cs="Times New Roman"/>
          <w:sz w:val="28"/>
          <w:szCs w:val="28"/>
        </w:rPr>
      </w:pPr>
      <w:r>
        <w:rPr>
          <w:rFonts w:ascii="Times New Roman" w:hAnsi="Times New Roman" w:cs="Times New Roman"/>
          <w:sz w:val="28"/>
          <w:szCs w:val="28"/>
        </w:rPr>
      </w:r>
      <w:r/>
    </w:p>
    <w:p>
      <w:pPr>
        <w:pStyle w:val="890"/>
        <w:jc w:val="center"/>
        <w:rPr>
          <w:rFonts w:ascii="Times New Roman" w:hAnsi="Times New Roman" w:cs="Times New Roman"/>
          <w:sz w:val="28"/>
          <w:szCs w:val="28"/>
        </w:rPr>
      </w:pPr>
      <w:r>
        <w:rPr>
          <w:rFonts w:ascii="Times New Roman" w:hAnsi="Times New Roman" w:cs="Times New Roman"/>
          <w:sz w:val="28"/>
          <w:szCs w:val="28"/>
        </w:rPr>
        <w:t xml:space="preserve">供应商：（加盖电子公章）</w:t>
      </w:r>
      <w:r>
        <w:rPr>
          <w:rFonts w:ascii="Times New Roman" w:hAnsi="Times New Roman" w:cs="Times New Roman"/>
          <w:sz w:val="28"/>
          <w:szCs w:val="28"/>
        </w:rPr>
      </w:r>
      <w:r/>
    </w:p>
    <w:p>
      <w:pPr>
        <w:pStyle w:val="890"/>
        <w:jc w:val="center"/>
        <w:rPr>
          <w:rFonts w:ascii="Times New Roman" w:hAnsi="Times New Roman" w:cs="Times New Roman"/>
          <w:sz w:val="20"/>
        </w:rPr>
      </w:pPr>
      <w:r>
        <w:rPr>
          <w:rFonts w:ascii="Times New Roman" w:hAnsi="Times New Roman" w:cs="Times New Roman"/>
          <w:sz w:val="28"/>
          <w:szCs w:val="28"/>
        </w:rPr>
        <w:t xml:space="preserve">年 月 日</w:t>
      </w:r>
      <w:r>
        <w:rPr>
          <w:rFonts w:ascii="Times New Roman" w:hAnsi="Times New Roman" w:cs="Times New Roman"/>
          <w:sz w:val="20"/>
        </w:rPr>
      </w:r>
      <w:r/>
    </w:p>
    <w:p>
      <w:pPr>
        <w:pStyle w:val="890"/>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890"/>
        <w:rPr>
          <w:rFonts w:ascii="Times New Roman" w:hAnsi="Times New Roman" w:cs="Times New Roman"/>
          <w:b/>
        </w:rPr>
      </w:pPr>
      <w:r/>
      <w:bookmarkStart w:id="64" w:name="_Toc534273677"/>
      <w:r/>
      <w:bookmarkStart w:id="65" w:name="_Toc534273800"/>
      <w:r/>
      <w:bookmarkStart w:id="66" w:name="_Toc504573083"/>
      <w:r/>
      <w:bookmarkStart w:id="67" w:name="_Toc504044380"/>
      <w:r/>
      <w:bookmarkStart w:id="68" w:name="_Toc504056868"/>
      <w:r/>
      <w:bookmarkStart w:id="69" w:name="_Toc490133028"/>
      <w:r>
        <w:rPr>
          <w:rFonts w:ascii="Times New Roman" w:hAnsi="Times New Roman" w:cs="Times New Roman"/>
          <w:b/>
        </w:rPr>
        <w:br w:type="page" w:clear="all"/>
      </w:r>
      <w:r>
        <w:rPr>
          <w:rFonts w:ascii="Times New Roman" w:hAnsi="Times New Roman" w:cs="Times New Roman"/>
          <w:b/>
        </w:rPr>
        <w:t xml:space="preserve">附件一、竞争性磋商申请及声明</w:t>
      </w:r>
      <w:bookmarkEnd w:id="64"/>
      <w:r/>
      <w:bookmarkEnd w:id="65"/>
      <w:r/>
      <w:bookmarkEnd w:id="66"/>
      <w:r/>
      <w:bookmarkEnd w:id="67"/>
      <w:r/>
      <w:bookmarkEnd w:id="68"/>
      <w:r/>
      <w:bookmarkEnd w:id="69"/>
      <w:r>
        <w:rPr>
          <w:rFonts w:ascii="Times New Roman" w:hAnsi="Times New Roman" w:cs="Times New Roman"/>
          <w:b/>
        </w:rPr>
      </w:r>
      <w:r/>
    </w:p>
    <w:p>
      <w:pPr>
        <w:pStyle w:val="890"/>
        <w:rPr>
          <w:rFonts w:ascii="Times New Roman" w:hAnsi="Times New Roman" w:cs="Times New Roman"/>
          <w:szCs w:val="21"/>
          <w:lang w:val="zh-CN"/>
        </w:rPr>
      </w:pPr>
      <w:r>
        <w:rPr>
          <w:rFonts w:ascii="Times New Roman" w:hAnsi="Times New Roman" w:cs="Times New Roman"/>
          <w:szCs w:val="21"/>
          <w:lang w:val="zh-CN"/>
        </w:rPr>
      </w:r>
      <w:r/>
    </w:p>
    <w:p>
      <w:pPr>
        <w:pStyle w:val="890"/>
        <w:jc w:val="center"/>
        <w:rPr>
          <w:rFonts w:ascii="Times New Roman" w:hAnsi="Times New Roman" w:cs="Times New Roman"/>
          <w:b/>
          <w:sz w:val="36"/>
          <w:szCs w:val="36"/>
        </w:rPr>
      </w:pPr>
      <w:r>
        <w:rPr>
          <w:rFonts w:ascii="Times New Roman" w:hAnsi="Times New Roman" w:cs="Times New Roman"/>
          <w:b/>
          <w:sz w:val="36"/>
          <w:szCs w:val="36"/>
        </w:rPr>
        <w:t xml:space="preserve">竞争性磋商申请及声明</w:t>
      </w:r>
      <w:r>
        <w:rPr>
          <w:rFonts w:ascii="Times New Roman" w:hAnsi="Times New Roman" w:cs="Times New Roman"/>
          <w:b/>
          <w:sz w:val="36"/>
          <w:szCs w:val="36"/>
        </w:rPr>
      </w:r>
      <w:r/>
    </w:p>
    <w:p>
      <w:pPr>
        <w:pStyle w:val="890"/>
        <w:jc w:val="center"/>
        <w:rPr>
          <w:rFonts w:ascii="Times New Roman" w:hAnsi="Times New Roman" w:cs="Times New Roman"/>
          <w:szCs w:val="21"/>
        </w:rPr>
      </w:pPr>
      <w:r>
        <w:rPr>
          <w:rFonts w:ascii="Times New Roman" w:hAnsi="Times New Roman" w:cs="Times New Roman"/>
          <w:szCs w:val="21"/>
        </w:rPr>
      </w:r>
      <w:r/>
    </w:p>
    <w:p>
      <w:pPr>
        <w:pStyle w:val="890"/>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致：江苏省设备成套股份有限公司</w:t>
      </w:r>
      <w:r>
        <w:rPr>
          <w:rFonts w:ascii="Times New Roman" w:hAnsi="Times New Roman" w:cs="Times New Roman"/>
          <w:szCs w:val="21"/>
          <w:lang w:val="zh-CN"/>
        </w:rPr>
      </w:r>
      <w:r/>
    </w:p>
    <w:p>
      <w:pPr>
        <w:pStyle w:val="890"/>
        <w:ind w:firstLine="420"/>
        <w:spacing w:line="440" w:lineRule="exact"/>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（项目编号）竞争性磋商公告，正式授权下述签字人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（供应商名称），提交响应性文件并参加磋商。</w:t>
      </w:r>
      <w:r>
        <w:rPr>
          <w:rFonts w:ascii="Times New Roman" w:hAnsi="Times New Roman" w:cs="Times New Roman"/>
          <w:szCs w:val="21"/>
          <w:lang w:val="zh-CN"/>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zh-CN"/>
        </w:rPr>
        <w:t xml:space="preserve">我们的资格条件完全符合政府采购法和本次采购要求，</w:t>
      </w:r>
      <w:r>
        <w:rPr>
          <w:rFonts w:ascii="Times New Roman" w:hAnsi="Times New Roman" w:cs="Times New Roman"/>
          <w:szCs w:val="21"/>
        </w:rPr>
        <w:t xml:space="preserve">我们</w:t>
      </w:r>
      <w:r>
        <w:rPr>
          <w:rFonts w:ascii="Times New Roman" w:hAnsi="Times New Roman" w:cs="Times New Roman"/>
          <w:szCs w:val="21"/>
          <w:lang w:val="zh-CN"/>
        </w:rPr>
        <w:t xml:space="preserve">同意并向贵方提供了与本次采购活动有关的所有证据和资料</w:t>
      </w:r>
      <w:r>
        <w:rPr>
          <w:rFonts w:ascii="Times New Roman" w:hAnsi="Times New Roman" w:cs="Times New Roman"/>
          <w:szCs w:val="21"/>
        </w:rPr>
        <w:t xml:space="preserve">。</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2、按磋商文件要求，我们的总报价</w:t>
      </w:r>
      <w:r>
        <w:rPr>
          <w:rFonts w:ascii="Times New Roman" w:hAnsi="Times New Roman" w:cs="Times New Roman"/>
          <w:szCs w:val="21"/>
          <w:u w:val="single"/>
        </w:rPr>
        <w:t xml:space="preserve">详见报价一览表</w:t>
      </w:r>
      <w:r>
        <w:rPr>
          <w:rFonts w:ascii="Times New Roman" w:hAnsi="Times New Roman" w:cs="Times New Roman"/>
          <w:szCs w:val="21"/>
        </w:rPr>
        <w:t xml:space="preserve">。</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满足磋商文件要求</w:t>
      </w:r>
      <w:r>
        <w:rPr>
          <w:rFonts w:ascii="Times New Roman" w:hAnsi="Times New Roman" w:cs="Times New Roman"/>
          <w:szCs w:val="21"/>
        </w:rPr>
        <w:t xml:space="preserve">。</w:t>
      </w:r>
      <w:r>
        <w:rPr>
          <w:rFonts w:ascii="Times New Roman" w:hAnsi="Times New Roman" w:cs="Times New Roman"/>
          <w:szCs w:val="21"/>
        </w:rPr>
      </w:r>
      <w:r/>
    </w:p>
    <w:p>
      <w:pPr>
        <w:pStyle w:val="890"/>
        <w:ind w:firstLine="420"/>
        <w:spacing w:line="440" w:lineRule="exact"/>
        <w:rPr>
          <w:rFonts w:ascii="Times New Roman" w:hAnsi="Times New Roman" w:cs="Times New Roman"/>
          <w:szCs w:val="21"/>
          <w:lang w:val="zh-CN"/>
        </w:rPr>
      </w:pPr>
      <w:r>
        <w:rPr>
          <w:rFonts w:ascii="Times New Roman" w:hAnsi="Times New Roman" w:cs="Times New Roman"/>
          <w:szCs w:val="21"/>
        </w:rPr>
        <w:t xml:space="preserve">4、</w:t>
      </w:r>
      <w:r>
        <w:rPr>
          <w:rFonts w:ascii="Times New Roman" w:hAnsi="Times New Roman" w:cs="Times New Roman"/>
          <w:szCs w:val="21"/>
          <w:lang w:val="zh-CN"/>
        </w:rPr>
        <w:t xml:space="preserve">我们已详细阅读全部磋商文件及其有效补充文件，我们放弃对磋商文件任何误解的权利，提交响应文件后，</w:t>
      </w:r>
      <w:r>
        <w:rPr>
          <w:rFonts w:ascii="Times New Roman" w:hAnsi="Times New Roman" w:cs="Times New Roman"/>
          <w:b/>
          <w:szCs w:val="21"/>
          <w:lang w:val="zh-CN"/>
        </w:rPr>
        <w:t xml:space="preserve">不对磋商文件本身提出质疑</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890"/>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5、一旦我方成交，我方将根据磋商文件的规定及我方响应承诺严格履行合同。</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7、我方正式通讯方式为：</w:t>
      </w:r>
      <w:r>
        <w:rPr>
          <w:rFonts w:ascii="Times New Roman" w:hAnsi="Times New Roman" w:cs="Times New Roman"/>
          <w:szCs w:val="21"/>
        </w:rPr>
      </w:r>
      <w:r/>
    </w:p>
    <w:p>
      <w:pPr>
        <w:pStyle w:val="890"/>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890"/>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890"/>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8、我方正式开户银行和账号为：</w:t>
      </w:r>
      <w:r>
        <w:rPr>
          <w:rFonts w:ascii="Times New Roman" w:hAnsi="Times New Roman" w:cs="Times New Roman"/>
          <w:szCs w:val="21"/>
        </w:rPr>
      </w:r>
      <w:r/>
    </w:p>
    <w:p>
      <w:pPr>
        <w:pStyle w:val="890"/>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开户银行：</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账    号：</w:t>
      </w:r>
      <w:r>
        <w:rPr>
          <w:rFonts w:ascii="Times New Roman" w:hAnsi="Times New Roman" w:cs="Times New Roman"/>
          <w:szCs w:val="21"/>
          <w:u w:val="single"/>
        </w:rPr>
        <w:t xml:space="preserve">                       </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ind w:firstLine="420"/>
        <w:spacing w:line="440" w:lineRule="exact"/>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rPr>
          <w:rFonts w:ascii="Times New Roman" w:hAnsi="Times New Roman" w:cs="Times New Roman"/>
          <w:szCs w:val="21"/>
        </w:rPr>
      </w:r>
      <w:r/>
    </w:p>
    <w:p>
      <w:pPr>
        <w:pStyle w:val="890"/>
        <w:spacing w:before="318" w:after="318"/>
        <w:rPr>
          <w:rFonts w:ascii="Times New Roman" w:hAnsi="Times New Roman" w:cs="Times New Roman"/>
          <w:b/>
        </w:rPr>
      </w:pPr>
      <w:r>
        <w:rPr>
          <w:rFonts w:ascii="Times New Roman" w:hAnsi="Times New Roman" w:cs="Times New Roman"/>
          <w:szCs w:val="21"/>
          <w:lang w:val="zh-CN"/>
        </w:rPr>
        <w:br w:type="page" w:clear="all"/>
      </w:r>
      <w:bookmarkStart w:id="70" w:name="_Toc504056869"/>
      <w:r/>
      <w:bookmarkStart w:id="71" w:name="_Toc490133029"/>
      <w:r/>
      <w:bookmarkStart w:id="72" w:name="_Toc504573084"/>
      <w:r/>
      <w:bookmarkStart w:id="73" w:name="_Toc534273801"/>
      <w:r/>
      <w:bookmarkStart w:id="74" w:name="_Toc534273678"/>
      <w:r/>
      <w:bookmarkStart w:id="75" w:name="_Toc504044381"/>
      <w:r>
        <w:rPr>
          <w:rFonts w:ascii="Times New Roman" w:hAnsi="Times New Roman" w:cs="Times New Roman"/>
          <w:b/>
        </w:rPr>
        <w:t xml:space="preserve">附件二、法定代表人授权书格式</w:t>
      </w:r>
      <w:bookmarkEnd w:id="70"/>
      <w:r/>
      <w:bookmarkEnd w:id="71"/>
      <w:r/>
      <w:bookmarkEnd w:id="72"/>
      <w:r/>
      <w:bookmarkEnd w:id="73"/>
      <w:r/>
      <w:bookmarkEnd w:id="74"/>
      <w:r/>
      <w:bookmarkEnd w:id="75"/>
      <w:r>
        <w:rPr>
          <w:rFonts w:ascii="Times New Roman" w:hAnsi="Times New Roman" w:cs="Times New Roman"/>
          <w:b/>
        </w:rPr>
      </w:r>
      <w:r/>
    </w:p>
    <w:p>
      <w:pPr>
        <w:pStyle w:val="890"/>
        <w:rPr>
          <w:rFonts w:ascii="Times New Roman" w:hAnsi="Times New Roman" w:cs="Times New Roman"/>
          <w:b/>
          <w:szCs w:val="21"/>
          <w:lang w:val="zh-CN"/>
        </w:rPr>
      </w:pPr>
      <w:r>
        <w:rPr>
          <w:rFonts w:ascii="Times New Roman" w:hAnsi="Times New Roman" w:cs="Times New Roman"/>
          <w:b/>
          <w:szCs w:val="21"/>
          <w:lang w:val="zh-CN"/>
        </w:rPr>
      </w:r>
      <w:r/>
    </w:p>
    <w:p>
      <w:pPr>
        <w:pStyle w:val="890"/>
        <w:jc w:val="center"/>
        <w:keepLines w:val="0"/>
        <w:keepNext w:val="0"/>
        <w:pageBreakBefore w:val="0"/>
        <w:spacing w:line="420" w:lineRule="exact"/>
        <w:widowControl w:val="off"/>
        <w:rPr>
          <w:rFonts w:ascii="Times New Roman" w:hAnsi="Times New Roman" w:eastAsia="方正小标宋简体" w:cs="Times New Roman"/>
          <w:sz w:val="32"/>
          <w:szCs w:val="32"/>
        </w:rPr>
        <w:outlineLvl w:val="9"/>
      </w:pPr>
      <w:r>
        <w:rPr>
          <w:rFonts w:ascii="Times New Roman" w:hAnsi="Times New Roman" w:cs="Times New Roman"/>
          <w:b/>
          <w:sz w:val="28"/>
          <w:szCs w:val="24"/>
        </w:rPr>
        <w:t xml:space="preserve"> </w:t>
      </w:r>
      <w:bookmarkStart w:id="76" w:name="_Toc29664"/>
      <w:r/>
      <w:bookmarkStart w:id="77" w:name="_Toc25352"/>
      <w:r/>
      <w:bookmarkStart w:id="78" w:name="_Toc12828"/>
      <w:r>
        <w:rPr>
          <w:rFonts w:ascii="Times New Roman" w:hAnsi="Times New Roman" w:cs="Times New Roman"/>
          <w:b/>
          <w:sz w:val="28"/>
          <w:szCs w:val="24"/>
        </w:rPr>
        <w:t xml:space="preserve">法定代表人授权书</w:t>
      </w:r>
      <w:bookmarkEnd w:id="76"/>
      <w:r/>
      <w:bookmarkEnd w:id="77"/>
      <w:r/>
      <w:bookmarkEnd w:id="78"/>
      <w:r>
        <w:rPr>
          <w:rFonts w:ascii="Times New Roman" w:hAnsi="Times New Roman" w:eastAsia="方正小标宋简体" w:cs="Times New Roman"/>
          <w:sz w:val="32"/>
          <w:szCs w:val="32"/>
        </w:rPr>
      </w:r>
      <w:r/>
    </w:p>
    <w:p>
      <w:pPr>
        <w:pStyle w:val="1032"/>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1032"/>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（投标人名称）授权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rPr>
          <w:rFonts w:ascii="Times New Roman" w:hAnsi="Times New Roman" w:cs="Times New Roman"/>
          <w:szCs w:val="24"/>
        </w:rPr>
      </w:r>
      <w:r/>
    </w:p>
    <w:p>
      <w:pPr>
        <w:pStyle w:val="1032"/>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rPr>
          <w:rFonts w:ascii="Times New Roman" w:hAnsi="Times New Roman" w:cs="Times New Roman"/>
          <w:szCs w:val="24"/>
        </w:rPr>
      </w:r>
      <w:r/>
    </w:p>
    <w:p>
      <w:pPr>
        <w:pStyle w:val="1032"/>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rPr>
          <w:rFonts w:ascii="Times New Roman" w:hAnsi="Times New Roman" w:cs="Times New Roman"/>
          <w:szCs w:val="24"/>
        </w:rPr>
      </w:r>
      <w:r/>
    </w:p>
    <w:p>
      <w:pPr>
        <w:pStyle w:val="1032"/>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1032"/>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rPr>
          <w:rFonts w:ascii="Times New Roman" w:hAnsi="Times New Roman" w:cs="Times New Roman"/>
          <w:szCs w:val="24"/>
        </w:rPr>
      </w:r>
      <w:r/>
    </w:p>
    <w:p>
      <w:pPr>
        <w:pStyle w:val="1032"/>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1032"/>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79" w:name="_Hlt26671380"/>
      <w:r/>
      <w:bookmarkEnd w:id="79"/>
      <w:r/>
      <w:bookmarkStart w:id="80" w:name="_格式3__银行出具的资信证明"/>
      <w:r/>
      <w:bookmarkEnd w:id="80"/>
      <w:r/>
      <w:bookmarkStart w:id="81" w:name="_Hlt26955070"/>
      <w:r/>
      <w:bookmarkEnd w:id="81"/>
      <w:r>
        <w:rPr>
          <w:rFonts w:ascii="Times New Roman" w:hAnsi="Times New Roman" w:cs="Times New Roman"/>
          <w:szCs w:val="24"/>
        </w:rPr>
      </w:r>
      <w:r/>
    </w:p>
    <w:p>
      <w:pPr>
        <w:pStyle w:val="890"/>
        <w:spacing w:line="360" w:lineRule="auto"/>
        <w:rPr>
          <w:rFonts w:ascii="Times New Roman" w:hAnsi="Times New Roman" w:cs="Times New Roman"/>
          <w:b/>
          <w:szCs w:val="21"/>
          <w:lang w:val="zh-CN"/>
        </w:rPr>
      </w:pPr>
      <w:r>
        <w:rPr>
          <w:rFonts w:ascii="Times New Roman" w:hAnsi="Times New Roman" w:cs="Times New Roman"/>
          <w:b/>
          <w:szCs w:val="21"/>
          <w:lang w:val="zh-CN"/>
        </w:rPr>
      </w:r>
      <w:r/>
    </w:p>
    <w:p>
      <w:pPr>
        <w:pStyle w:val="890"/>
        <w:spacing w:before="318" w:after="318"/>
        <w:rPr>
          <w:rFonts w:ascii="Times New Roman" w:hAnsi="Times New Roman" w:cs="Times New Roman"/>
          <w:b/>
        </w:rPr>
      </w:pPr>
      <w:r>
        <w:rPr>
          <w:rFonts w:ascii="Times New Roman" w:hAnsi="Times New Roman" w:cs="Times New Roman"/>
          <w:lang w:val="zh-CN"/>
        </w:rPr>
        <w:br w:type="page" w:clear="all"/>
      </w:r>
      <w:bookmarkStart w:id="82" w:name="_Toc534273802"/>
      <w:r/>
      <w:bookmarkStart w:id="83" w:name="_Toc504573085"/>
      <w:r/>
      <w:bookmarkStart w:id="84" w:name="_Toc534273679"/>
      <w:r/>
      <w:bookmarkStart w:id="85" w:name="_Toc504044382"/>
      <w:r/>
      <w:bookmarkStart w:id="86" w:name="_Toc504056870"/>
      <w:r/>
      <w:bookmarkStart w:id="87" w:name="_Toc490133030"/>
      <w:r>
        <w:rPr>
          <w:rFonts w:ascii="Times New Roman" w:hAnsi="Times New Roman" w:cs="Times New Roman"/>
          <w:b/>
        </w:rPr>
        <w:t xml:space="preserve">附件三、报价表</w:t>
      </w:r>
      <w:bookmarkEnd w:id="82"/>
      <w:r/>
      <w:bookmarkEnd w:id="83"/>
      <w:r/>
      <w:bookmarkEnd w:id="84"/>
      <w:r/>
      <w:bookmarkEnd w:id="85"/>
      <w:r/>
      <w:bookmarkEnd w:id="86"/>
      <w:r/>
      <w:bookmarkEnd w:id="87"/>
      <w:r>
        <w:rPr>
          <w:rFonts w:ascii="Times New Roman" w:hAnsi="Times New Roman" w:cs="Times New Roman"/>
          <w:b/>
        </w:rPr>
      </w:r>
      <w:r/>
    </w:p>
    <w:p>
      <w:pPr>
        <w:pStyle w:val="890"/>
        <w:rPr>
          <w:rFonts w:ascii="Times New Roman" w:hAnsi="Times New Roman" w:cs="Times New Roman"/>
          <w:b/>
          <w:szCs w:val="21"/>
          <w:lang w:val="zh-CN"/>
        </w:rPr>
      </w:pPr>
      <w:r>
        <w:rPr>
          <w:rFonts w:ascii="Times New Roman" w:hAnsi="Times New Roman" w:cs="Times New Roman"/>
          <w:b/>
          <w:szCs w:val="21"/>
          <w:lang w:val="zh-CN"/>
        </w:rPr>
      </w:r>
      <w:r/>
    </w:p>
    <w:p>
      <w:pPr>
        <w:pStyle w:val="890"/>
        <w:jc w:val="center"/>
        <w:rPr>
          <w:rFonts w:ascii="Times New Roman" w:hAnsi="Times New Roman" w:cs="Times New Roman"/>
          <w:b/>
          <w:sz w:val="36"/>
          <w:szCs w:val="36"/>
        </w:rPr>
      </w:pPr>
      <w:r>
        <w:rPr>
          <w:rFonts w:ascii="Times New Roman" w:hAnsi="Times New Roman" w:cs="Times New Roman"/>
          <w:b/>
          <w:sz w:val="36"/>
          <w:szCs w:val="36"/>
        </w:rPr>
        <w:t xml:space="preserve">报价一览表</w:t>
      </w:r>
      <w:r>
        <w:rPr>
          <w:rFonts w:ascii="Times New Roman" w:hAnsi="Times New Roman" w:cs="Times New Roman"/>
          <w:b/>
          <w:sz w:val="36"/>
          <w:szCs w:val="36"/>
        </w:rPr>
      </w:r>
      <w:r/>
    </w:p>
    <w:p>
      <w:pPr>
        <w:pStyle w:val="890"/>
        <w:jc w:val="center"/>
        <w:spacing w:line="360" w:lineRule="auto"/>
        <w:shd w:val="clear" w:color="auto" w:fill="ffffff"/>
        <w:widowControl/>
        <w:rPr>
          <w:rFonts w:ascii="Times New Roman" w:hAnsi="Times New Roman" w:cs="Times New Roman"/>
          <w:szCs w:val="21"/>
        </w:rPr>
      </w:pPr>
      <w:r>
        <w:rPr>
          <w:rFonts w:ascii="Times New Roman" w:hAnsi="Times New Roman" w:cs="Times New Roman"/>
          <w:szCs w:val="21"/>
          <w:lang w:val="zh-CN"/>
        </w:rPr>
        <w:t xml:space="preserve">               </w:t>
      </w:r>
      <w:r>
        <w:rPr>
          <w:rFonts w:ascii="Times New Roman" w:hAnsi="Times New Roman" w:cs="Times New Roman"/>
          <w:szCs w:val="21"/>
        </w:rPr>
      </w:r>
      <w:r/>
    </w:p>
    <w:p>
      <w:pPr>
        <w:pStyle w:val="908"/>
        <w:ind w:firstLine="472"/>
        <w:spacing w:line="440" w:lineRule="exact"/>
        <w:rPr>
          <w:rFonts w:ascii="Times New Roman" w:hAnsi="Times New Roman" w:cs="Times New Roman"/>
          <w:szCs w:val="21"/>
        </w:rPr>
      </w:pPr>
      <w:r>
        <w:rPr>
          <w:rFonts w:ascii="Times New Roman" w:hAnsi="Times New Roman" w:cs="Times New Roman"/>
          <w:szCs w:val="21"/>
        </w:rPr>
        <w:t xml:space="preserve">项目名称：                                         项目编号：</w:t>
      </w:r>
      <w:r>
        <w:rPr>
          <w:rFonts w:ascii="Times New Roman" w:hAnsi="Times New Roman" w:cs="Times New Roman"/>
          <w:szCs w:val="21"/>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08"/>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投标总价</w:t>
            </w:r>
            <w:r>
              <w:rPr>
                <w:rFonts w:ascii="Times New Roman" w:hAnsi="Times New Roman" w:cs="Times New Roman"/>
                <w:szCs w:val="21"/>
              </w:rPr>
            </w:r>
            <w:r/>
          </w:p>
        </w:tc>
        <w:tc>
          <w:tcPr>
            <w:tcW w:w="1367" w:type="dxa"/>
            <w:vAlign w:val="center"/>
            <w:textDirection w:val="lrTb"/>
            <w:noWrap w:val="false"/>
          </w:tcPr>
          <w:p>
            <w:pPr>
              <w:pStyle w:val="908"/>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合计</w:t>
            </w:r>
            <w:r>
              <w:rPr>
                <w:rFonts w:ascii="Times New Roman" w:hAnsi="Times New Roman" w:cs="Times New Roman"/>
                <w:szCs w:val="21"/>
              </w:rPr>
            </w:r>
            <w:r/>
          </w:p>
        </w:tc>
        <w:tc>
          <w:tcPr>
            <w:tcW w:w="5833" w:type="dxa"/>
            <w:vAlign w:val="center"/>
            <w:textDirection w:val="lrTb"/>
            <w:noWrap w:val="false"/>
          </w:tcPr>
          <w:p>
            <w:pPr>
              <w:pStyle w:val="908"/>
              <w:ind w:firstLine="0"/>
              <w:spacing w:line="440" w:lineRule="exact"/>
              <w:rPr>
                <w:rFonts w:ascii="Times New Roman" w:hAnsi="Times New Roman" w:cs="Times New Roman"/>
                <w:bCs/>
                <w:szCs w:val="21"/>
              </w:rPr>
            </w:pPr>
            <w:r>
              <w:rPr>
                <w:rFonts w:ascii="Times New Roman" w:hAnsi="Times New Roman" w:cs="Times New Roman"/>
                <w:szCs w:val="21"/>
              </w:rPr>
              <w:t xml:space="preserve">小写：人民币            元              </w:t>
            </w:r>
            <w:r>
              <w:rPr>
                <w:rFonts w:ascii="Times New Roman" w:hAnsi="Times New Roman" w:cs="Times New Roman"/>
                <w:bCs/>
                <w:szCs w:val="21"/>
              </w:rPr>
              <w:t xml:space="preserve">    </w:t>
            </w:r>
            <w:r>
              <w:rPr>
                <w:rFonts w:ascii="Times New Roman" w:hAnsi="Times New Roman" w:cs="Times New Roman"/>
                <w:bCs/>
                <w:szCs w:val="21"/>
              </w:rPr>
            </w:r>
            <w:r/>
          </w:p>
          <w:p>
            <w:pPr>
              <w:pStyle w:val="908"/>
              <w:ind w:firstLine="472"/>
              <w:spacing w:line="440" w:lineRule="exact"/>
              <w:rPr>
                <w:rFonts w:ascii="Times New Roman" w:hAnsi="Times New Roman" w:cs="Times New Roman"/>
                <w:szCs w:val="21"/>
              </w:rPr>
            </w:pPr>
            <w:r>
              <w:rPr>
                <w:rFonts w:ascii="Times New Roman" w:hAnsi="Times New Roman" w:cs="Times New Roman"/>
                <w:szCs w:val="21"/>
              </w:rPr>
            </w:r>
            <w:r/>
          </w:p>
          <w:p>
            <w:pPr>
              <w:pStyle w:val="908"/>
              <w:ind w:firstLine="0"/>
              <w:spacing w:line="440" w:lineRule="exact"/>
              <w:rPr>
                <w:rFonts w:ascii="Times New Roman" w:hAnsi="Times New Roman" w:cs="Times New Roman"/>
                <w:szCs w:val="21"/>
              </w:rPr>
            </w:pPr>
            <w:r>
              <w:rPr>
                <w:rFonts w:ascii="Times New Roman" w:hAnsi="Times New Roman" w:cs="Times New Roman"/>
                <w:szCs w:val="21"/>
              </w:rPr>
              <w:t xml:space="preserve">大写：人民币                     </w:t>
            </w:r>
            <w:r>
              <w:rPr>
                <w:rFonts w:ascii="Times New Roman" w:hAnsi="Times New Roman" w:cs="Times New Roman"/>
                <w:szCs w:val="21"/>
              </w:rPr>
            </w:r>
            <w:r/>
          </w:p>
        </w:tc>
      </w:tr>
      <w:tr>
        <w:trPr>
          <w:trHeight w:val="829"/>
        </w:trPr>
        <w:tc>
          <w:tcPr>
            <w:tcW w:w="1471" w:type="dxa"/>
            <w:vAlign w:val="center"/>
            <w:textDirection w:val="lrTb"/>
            <w:noWrap w:val="false"/>
          </w:tcPr>
          <w:p>
            <w:pPr>
              <w:pStyle w:val="908"/>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服务时间</w:t>
            </w:r>
            <w:r>
              <w:rPr>
                <w:rFonts w:ascii="Times New Roman" w:hAnsi="Times New Roman" w:cs="Times New Roman"/>
                <w:szCs w:val="21"/>
              </w:rPr>
            </w:r>
            <w:r/>
          </w:p>
        </w:tc>
        <w:tc>
          <w:tcPr>
            <w:gridSpan w:val="2"/>
            <w:tcW w:w="7200" w:type="dxa"/>
            <w:vAlign w:val="center"/>
            <w:textDirection w:val="lrTb"/>
            <w:noWrap w:val="false"/>
          </w:tcPr>
          <w:p>
            <w:pPr>
              <w:pStyle w:val="908"/>
              <w:ind w:firstLine="472"/>
              <w:spacing w:line="440" w:lineRule="exact"/>
              <w:tabs>
                <w:tab w:val="left" w:pos="3624" w:leader="none"/>
              </w:tabs>
              <w:rPr>
                <w:rFonts w:ascii="Times New Roman" w:hAnsi="Times New Roman" w:cs="Times New Roman"/>
                <w:szCs w:val="21"/>
                <w:u w:val="single"/>
              </w:rPr>
            </w:pPr>
            <w:r>
              <w:rPr>
                <w:rFonts w:ascii="Times New Roman" w:hAnsi="Times New Roman" w:cs="Times New Roman"/>
                <w:szCs w:val="21"/>
                <w:u w:val="single"/>
              </w:rPr>
              <w:t xml:space="preserve">满足磋商文件要求。</w:t>
            </w:r>
            <w:r>
              <w:rPr>
                <w:rFonts w:ascii="Times New Roman" w:hAnsi="Times New Roman" w:cs="Times New Roman"/>
                <w:szCs w:val="21"/>
                <w:u w:val="single"/>
              </w:rPr>
            </w:r>
            <w:r/>
          </w:p>
        </w:tc>
      </w:tr>
      <w:tr>
        <w:trPr>
          <w:trHeight w:val="1206"/>
        </w:trPr>
        <w:tc>
          <w:tcPr>
            <w:tcW w:w="1471" w:type="dxa"/>
            <w:vAlign w:val="center"/>
            <w:textDirection w:val="lrTb"/>
            <w:noWrap w:val="false"/>
          </w:tcPr>
          <w:p>
            <w:pPr>
              <w:pStyle w:val="908"/>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tc>
        <w:tc>
          <w:tcPr>
            <w:gridSpan w:val="2"/>
            <w:tcW w:w="7200" w:type="dxa"/>
            <w:vAlign w:val="center"/>
            <w:textDirection w:val="lrTb"/>
            <w:noWrap w:val="false"/>
          </w:tcPr>
          <w:p>
            <w:pPr>
              <w:pStyle w:val="908"/>
              <w:ind w:firstLine="472"/>
              <w:spacing w:line="440" w:lineRule="exact"/>
              <w:rPr>
                <w:rFonts w:ascii="Times New Roman" w:hAnsi="Times New Roman" w:cs="Times New Roman"/>
                <w:szCs w:val="21"/>
                <w:u w:val="single"/>
              </w:rPr>
            </w:pPr>
            <w:r>
              <w:rPr>
                <w:rFonts w:ascii="Times New Roman" w:hAnsi="Times New Roman" w:cs="Times New Roman"/>
                <w:szCs w:val="21"/>
                <w:u w:val="single"/>
              </w:rPr>
            </w:r>
            <w:r/>
          </w:p>
        </w:tc>
      </w:tr>
    </w:tbl>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902"/>
        <w:rPr>
          <w:rFonts w:ascii="Times New Roman" w:hAnsi="Times New Roman" w:cs="Times New Roman"/>
        </w:rPr>
      </w:pPr>
      <w:r>
        <w:rPr>
          <w:rFonts w:ascii="Times New Roman" w:hAnsi="Times New Roman" w:cs="Times New Roman"/>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r>
      <w:r/>
    </w:p>
    <w:p>
      <w:pPr>
        <w:pStyle w:val="890"/>
        <w:ind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1、本项目仅接受一个价格，不得填报有选择性报价方案。如有优惠条款须注明，但不得影响报价，影响项目履约交付。</w:t>
      </w:r>
      <w:r>
        <w:rPr>
          <w:rFonts w:ascii="Times New Roman" w:hAnsi="Times New Roman" w:cs="Times New Roman"/>
          <w:b/>
          <w:bCs/>
          <w:szCs w:val="21"/>
        </w:rPr>
      </w:r>
      <w:r/>
    </w:p>
    <w:p>
      <w:pPr>
        <w:pStyle w:val="890"/>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ind w:firstLine="422"/>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附表</w:t>
      </w:r>
      <w:r>
        <w:rPr>
          <w:rFonts w:ascii="Times New Roman" w:hAnsi="Times New Roman" w:cs="Times New Roman"/>
          <w:b/>
          <w:bCs/>
          <w:szCs w:val="21"/>
          <w:lang w:val="zh-CN"/>
        </w:rPr>
        <w:t xml:space="preserve">——分项报价表格式</w:t>
      </w:r>
      <w:r>
        <w:rPr>
          <w:rFonts w:ascii="Times New Roman" w:hAnsi="Times New Roman" w:cs="Times New Roman"/>
          <w:b/>
          <w:bCs/>
          <w:szCs w:val="21"/>
          <w:lang w:val="zh-CN"/>
        </w:rPr>
      </w:r>
      <w:r/>
    </w:p>
    <w:p>
      <w:pPr>
        <w:pStyle w:val="890"/>
        <w:ind w:firstLine="420"/>
        <w:spacing w:line="360" w:lineRule="auto"/>
        <w:tabs>
          <w:tab w:val="left" w:pos="1440" w:leader="none"/>
        </w:tabs>
        <w:rPr>
          <w:rFonts w:ascii="Times New Roman" w:hAnsi="Times New Roman" w:cs="Times New Roman"/>
          <w:b/>
        </w:rPr>
      </w:pPr>
      <w:r>
        <w:rPr>
          <w:rFonts w:ascii="Times New Roman" w:hAnsi="Times New Roman" w:cs="Times New Roman"/>
          <w:b/>
        </w:rPr>
      </w:r>
      <w:r/>
    </w:p>
    <w:p>
      <w:pPr>
        <w:pStyle w:val="890"/>
        <w:rPr>
          <w:rFonts w:ascii="Times New Roman" w:hAnsi="Times New Roman" w:cs="Times New Roman"/>
          <w:b/>
          <w:szCs w:val="21"/>
          <w:lang w:val="zh-CN"/>
        </w:rPr>
      </w:pPr>
      <w:r>
        <w:rPr>
          <w:rFonts w:ascii="Times New Roman" w:hAnsi="Times New Roman" w:cs="Times New Roman"/>
          <w:b/>
          <w:szCs w:val="21"/>
          <w:lang w:val="zh-CN"/>
        </w:rPr>
      </w:r>
      <w:r/>
    </w:p>
    <w:p>
      <w:pPr>
        <w:pStyle w:val="890"/>
        <w:jc w:val="center"/>
        <w:spacing w:line="360" w:lineRule="auto"/>
        <w:shd w:val="clear" w:color="auto" w:fill="ffffff"/>
        <w:widowControl/>
        <w:rPr>
          <w:rFonts w:ascii="Times New Roman" w:hAnsi="Times New Roman" w:cs="Times New Roman"/>
          <w:b/>
          <w:sz w:val="36"/>
          <w:szCs w:val="36"/>
        </w:rPr>
      </w:pPr>
      <w:r/>
      <w:bookmarkStart w:id="88" w:name="_Toc504044384"/>
      <w:r/>
      <w:bookmarkStart w:id="89" w:name="_Toc534273681"/>
      <w:r/>
      <w:bookmarkStart w:id="90" w:name="_Toc534273804"/>
      <w:r/>
      <w:bookmarkStart w:id="91" w:name="_Toc504573087"/>
      <w:r/>
      <w:bookmarkStart w:id="92" w:name="_Toc504056872"/>
      <w:r/>
      <w:bookmarkStart w:id="93" w:name="_Toc490133032"/>
      <w:r/>
      <w:bookmarkStart w:id="94" w:name="_Toc534273682"/>
      <w:r/>
      <w:bookmarkStart w:id="95" w:name="_Toc534273805"/>
      <w:r>
        <w:rPr>
          <w:rFonts w:ascii="Times New Roman" w:hAnsi="Times New Roman" w:cs="Times New Roman"/>
          <w:b/>
          <w:sz w:val="36"/>
          <w:szCs w:val="36"/>
        </w:rPr>
        <w:t xml:space="preserve">分项报价表</w:t>
      </w:r>
      <w:r>
        <w:rPr>
          <w:rFonts w:ascii="Times New Roman" w:hAnsi="Times New Roman" w:cs="Times New Roman"/>
          <w:b/>
          <w:sz w:val="36"/>
          <w:szCs w:val="36"/>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jc w:val="center"/>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格式自拟</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890"/>
        <w:spacing w:before="318" w:after="318"/>
        <w:rPr>
          <w:rFonts w:ascii="Times New Roman" w:hAnsi="Times New Roman" w:cs="Times New Roman"/>
          <w:b/>
        </w:rPr>
      </w:pPr>
      <w:r>
        <w:rPr>
          <w:rFonts w:ascii="Times New Roman" w:hAnsi="Times New Roman" w:cs="Times New Roman"/>
          <w:szCs w:val="21"/>
        </w:rPr>
        <w:br w:type="page" w:clear="all"/>
      </w:r>
      <w:r>
        <w:rPr>
          <w:rFonts w:ascii="Times New Roman" w:hAnsi="Times New Roman" w:cs="Times New Roman"/>
          <w:b/>
        </w:rPr>
        <w:t xml:space="preserve">附件四、商务条款偏离表格式</w:t>
      </w:r>
      <w:r>
        <w:rPr>
          <w:rFonts w:ascii="Times New Roman" w:hAnsi="Times New Roman" w:cs="Times New Roman"/>
          <w:b/>
        </w:rPr>
      </w:r>
      <w:r/>
    </w:p>
    <w:p>
      <w:pPr>
        <w:pStyle w:val="890"/>
        <w:ind w:firstLine="420"/>
        <w:rPr>
          <w:rFonts w:ascii="Times New Roman" w:hAnsi="Times New Roman" w:cs="Times New Roman"/>
          <w:szCs w:val="21"/>
          <w:lang w:val="zh-CN"/>
        </w:rPr>
      </w:pPr>
      <w:r>
        <w:rPr>
          <w:rFonts w:ascii="Times New Roman" w:hAnsi="Times New Roman" w:cs="Times New Roman"/>
          <w:szCs w:val="21"/>
          <w:lang w:val="zh-CN"/>
        </w:rPr>
      </w:r>
      <w:r/>
    </w:p>
    <w:p>
      <w:pPr>
        <w:pStyle w:val="890"/>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商务条款偏离表</w:t>
      </w:r>
      <w:r>
        <w:rPr>
          <w:rFonts w:ascii="Times New Roman" w:hAnsi="Times New Roman" w:cs="Times New Roman"/>
          <w:b/>
          <w:sz w:val="36"/>
          <w:szCs w:val="36"/>
        </w:rPr>
      </w:r>
      <w:r/>
    </w:p>
    <w:p>
      <w:pPr>
        <w:pStyle w:val="890"/>
        <w:rPr>
          <w:rFonts w:ascii="Times New Roman" w:hAnsi="Times New Roman" w:cs="Times New Roman"/>
          <w:szCs w:val="21"/>
          <w:lang w:val="zh-CN"/>
        </w:rPr>
      </w:pPr>
      <w:r>
        <w:rPr>
          <w:rFonts w:ascii="Times New Roman" w:hAnsi="Times New Roman" w:cs="Times New Roman"/>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0"/>
              <w:jc w:val="left"/>
              <w:rPr>
                <w:rFonts w:ascii="Times New Roman" w:hAnsi="Times New Roman" w:cs="Times New Roman"/>
                <w:szCs w:val="21"/>
                <w:lang w:val="zh-CN"/>
              </w:rPr>
            </w:pPr>
            <w:r>
              <w:rPr>
                <w:rFonts w:ascii="Times New Roman" w:hAnsi="Times New Roman" w:cs="Times New Roman"/>
                <w:szCs w:val="21"/>
                <w:lang w:val="zh-CN"/>
              </w:rPr>
              <w:t xml:space="preserve">项目名称：</w:t>
            </w:r>
            <w:r>
              <w:rPr>
                <w:rFonts w:ascii="Times New Roman" w:hAnsi="Times New Roman" w:cs="Times New Roman"/>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0"/>
              <w:jc w:val="left"/>
              <w:rPr>
                <w:rFonts w:ascii="Times New Roman" w:hAnsi="Times New Roman" w:cs="Times New Roman"/>
                <w:szCs w:val="21"/>
                <w:lang w:val="zh-CN"/>
              </w:rPr>
            </w:pPr>
            <w:r>
              <w:rPr>
                <w:rFonts w:ascii="Times New Roman" w:hAnsi="Times New Roman" w:cs="Times New Roman"/>
                <w:szCs w:val="21"/>
                <w:lang w:val="zh-CN"/>
              </w:rPr>
              <w:t xml:space="preserve">项目编号： </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序号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采购文件条目号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rPr>
            </w:pPr>
            <w:r>
              <w:rPr>
                <w:rFonts w:ascii="Times New Roman" w:hAnsi="Times New Roman" w:cs="Times New Roman"/>
                <w:szCs w:val="21"/>
                <w:lang w:val="zh-CN"/>
              </w:rPr>
              <w:t xml:space="preserve">条款</w:t>
            </w:r>
            <w:r>
              <w:rPr>
                <w:rFonts w:ascii="Times New Roman" w:hAnsi="Times New Roman" w:cs="Times New Roman"/>
                <w:szCs w:val="21"/>
              </w:rPr>
              <w:t xml:space="preserve">内容</w:t>
            </w:r>
            <w:r>
              <w:rPr>
                <w:rFonts w:ascii="Times New Roman" w:hAnsi="Times New Roman" w:cs="Times New Roman"/>
                <w:szCs w:val="21"/>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磋商响应</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偏离说明</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bl>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说明：磋商响应文件商务部分内容响应存在正偏离或负偏离的，请在本表中逐条列出。未列出的，视为响应磋商文件要求。如果行数不够，请自行增加。</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890"/>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890"/>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890"/>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890"/>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890"/>
        <w:spacing w:before="318" w:after="318"/>
        <w:rPr>
          <w:rFonts w:ascii="Times New Roman" w:hAnsi="Times New Roman" w:cs="Times New Roman"/>
          <w:b/>
        </w:rPr>
      </w:pPr>
      <w:r>
        <w:rPr>
          <w:rFonts w:ascii="Times New Roman" w:hAnsi="Times New Roman" w:cs="Times New Roman"/>
          <w:b/>
          <w:bCs/>
          <w:szCs w:val="21"/>
        </w:rPr>
        <w:br w:type="page" w:clear="all"/>
      </w:r>
      <w:r>
        <w:rPr>
          <w:rFonts w:ascii="Times New Roman" w:hAnsi="Times New Roman" w:cs="Times New Roman"/>
          <w:b/>
        </w:rPr>
        <w:t xml:space="preserve">附件五、采购需求条款偏离表格式</w:t>
      </w:r>
      <w:bookmarkEnd w:id="88"/>
      <w:r/>
      <w:bookmarkEnd w:id="89"/>
      <w:r/>
      <w:bookmarkEnd w:id="90"/>
      <w:r/>
      <w:bookmarkEnd w:id="91"/>
      <w:r/>
      <w:bookmarkEnd w:id="92"/>
      <w:r/>
      <w:bookmarkEnd w:id="93"/>
      <w:r/>
      <w:bookmarkEnd w:id="94"/>
      <w:r/>
      <w:bookmarkEnd w:id="95"/>
      <w:r>
        <w:rPr>
          <w:rFonts w:ascii="Times New Roman" w:hAnsi="Times New Roman" w:cs="Times New Roman"/>
          <w:b/>
        </w:rPr>
      </w:r>
      <w:r/>
    </w:p>
    <w:p>
      <w:pPr>
        <w:pStyle w:val="890"/>
        <w:rPr>
          <w:rFonts w:ascii="Times New Roman" w:hAnsi="Times New Roman" w:cs="Times New Roman"/>
          <w:b/>
          <w:szCs w:val="21"/>
        </w:rPr>
      </w:pPr>
      <w:r>
        <w:rPr>
          <w:rFonts w:ascii="Times New Roman" w:hAnsi="Times New Roman" w:cs="Times New Roman"/>
          <w:b/>
          <w:szCs w:val="21"/>
        </w:rPr>
      </w:r>
      <w:r/>
    </w:p>
    <w:p>
      <w:pPr>
        <w:pStyle w:val="890"/>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采购需求条款偏离表</w:t>
      </w:r>
      <w:r>
        <w:rPr>
          <w:rFonts w:ascii="Times New Roman" w:hAnsi="Times New Roman" w:cs="Times New Roman"/>
          <w:b/>
          <w:sz w:val="36"/>
          <w:szCs w:val="36"/>
        </w:rPr>
      </w:r>
      <w:r/>
    </w:p>
    <w:p>
      <w:pPr>
        <w:pStyle w:val="890"/>
        <w:rPr>
          <w:rFonts w:ascii="Times New Roman" w:hAnsi="Times New Roman" w:cs="Times New Roman"/>
          <w:szCs w:val="21"/>
          <w:lang w:val="zh-CN"/>
        </w:rPr>
      </w:pPr>
      <w:r>
        <w:rPr>
          <w:rFonts w:ascii="Times New Roman" w:hAnsi="Times New Roman" w:cs="Times New Roman"/>
          <w:szCs w:val="21"/>
          <w:lang w:val="zh-CN"/>
        </w:rPr>
        <w:t xml:space="preserve">                        </w:t>
      </w:r>
      <w:r>
        <w:rPr>
          <w:rFonts w:ascii="Times New Roman" w:hAnsi="Times New Roman" w:cs="Times New Roman"/>
          <w:szCs w:val="21"/>
          <w:lang w:val="zh-CN"/>
        </w:rPr>
      </w:r>
      <w:r/>
    </w:p>
    <w:p>
      <w:pPr>
        <w:pStyle w:val="890"/>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0"/>
              <w:jc w:val="left"/>
              <w:rPr>
                <w:rFonts w:ascii="Times New Roman" w:hAnsi="Times New Roman" w:cs="Times New Roman"/>
                <w:szCs w:val="21"/>
                <w:lang w:val="zh-CN"/>
              </w:rPr>
            </w:pPr>
            <w:r>
              <w:rPr>
                <w:rFonts w:ascii="Times New Roman" w:hAnsi="Times New Roman" w:cs="Times New Roman"/>
                <w:szCs w:val="21"/>
                <w:lang w:val="zh-CN"/>
              </w:rPr>
              <w:t xml:space="preserve">项目名称：</w:t>
            </w:r>
            <w:r>
              <w:rPr>
                <w:rFonts w:ascii="Times New Roman" w:hAnsi="Times New Roman" w:cs="Times New Roman"/>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0"/>
              <w:jc w:val="left"/>
              <w:rPr>
                <w:rFonts w:ascii="Times New Roman" w:hAnsi="Times New Roman" w:cs="Times New Roman"/>
                <w:szCs w:val="21"/>
                <w:lang w:val="zh-CN"/>
              </w:rPr>
            </w:pPr>
            <w:r>
              <w:rPr>
                <w:rFonts w:ascii="Times New Roman" w:hAnsi="Times New Roman" w:cs="Times New Roman"/>
                <w:szCs w:val="21"/>
                <w:lang w:val="zh-CN"/>
              </w:rPr>
              <w:t xml:space="preserve">项目编号： </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序号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采购文件条目号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b/>
                <w:szCs w:val="21"/>
              </w:rPr>
              <w:t xml:space="preserve">条款内容</w:t>
            </w: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磋商响应</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t xml:space="preserve">偏离说明</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0"/>
              <w:jc w:val="center"/>
              <w:rPr>
                <w:rFonts w:ascii="Times New Roman" w:hAnsi="Times New Roman" w:cs="Times New Roman"/>
                <w:szCs w:val="21"/>
                <w:lang w:val="zh-CN"/>
              </w:rPr>
            </w:pPr>
            <w:r>
              <w:rPr>
                <w:rFonts w:ascii="Times New Roman" w:hAnsi="Times New Roman" w:cs="Times New Roman"/>
                <w:szCs w:val="21"/>
                <w:lang w:val="zh-CN"/>
              </w:rPr>
            </w:r>
            <w:r/>
          </w:p>
        </w:tc>
      </w:tr>
    </w:tbl>
    <w:p>
      <w:pPr>
        <w:pStyle w:val="890"/>
        <w:rPr>
          <w:rFonts w:ascii="Times New Roman" w:hAnsi="Times New Roman" w:cs="Times New Roman"/>
          <w:szCs w:val="21"/>
          <w:lang w:val="zh-CN"/>
        </w:rPr>
      </w:pPr>
      <w:r>
        <w:rPr>
          <w:rFonts w:ascii="Times New Roman" w:hAnsi="Times New Roman" w:cs="Times New Roman"/>
          <w:szCs w:val="21"/>
          <w:lang w:val="zh-CN"/>
        </w:rPr>
      </w:r>
      <w:r/>
    </w:p>
    <w:p>
      <w:pPr>
        <w:pStyle w:val="890"/>
        <w:rPr>
          <w:rFonts w:ascii="Times New Roman" w:hAnsi="Times New Roman" w:cs="Times New Roman"/>
          <w:szCs w:val="21"/>
          <w:lang w:val="zh-CN"/>
        </w:rPr>
      </w:pPr>
      <w:r>
        <w:rPr>
          <w:rFonts w:ascii="Times New Roman" w:hAnsi="Times New Roman" w:cs="Times New Roman"/>
          <w:szCs w:val="21"/>
          <w:lang w:val="zh-CN"/>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说明：磋商响应文件技术要求部分内容响应存在正偏离或负偏离的，请在本表中逐条列出。未列出的，视为响应磋商文件要求。如果行数不够，请自行增加。</w:t>
      </w:r>
      <w:r>
        <w:rPr>
          <w:rFonts w:ascii="Times New Roman" w:hAnsi="Times New Roman" w:cs="Times New Roman"/>
          <w:szCs w:val="21"/>
        </w:rPr>
      </w:r>
      <w:r/>
    </w:p>
    <w:p>
      <w:pPr>
        <w:pStyle w:val="902"/>
        <w:rPr>
          <w:rFonts w:ascii="Times New Roman" w:hAnsi="Times New Roman" w:cs="Times New Roman"/>
          <w:lang w:val="zh-CN"/>
        </w:rPr>
      </w:pPr>
      <w:r>
        <w:rPr>
          <w:rFonts w:ascii="Times New Roman" w:hAnsi="Times New Roman" w:cs="Times New Roman"/>
          <w:lang w:val="zh-CN"/>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890"/>
        <w:rPr>
          <w:rFonts w:ascii="Times New Roman" w:hAnsi="Times New Roman" w:cs="Times New Roman"/>
          <w:szCs w:val="21"/>
          <w:lang w:val="zh-CN"/>
        </w:rPr>
      </w:pPr>
      <w:r>
        <w:rPr>
          <w:rFonts w:ascii="Times New Roman" w:hAnsi="Times New Roman" w:cs="Times New Roman"/>
          <w:szCs w:val="21"/>
          <w:lang w:val="zh-CN"/>
        </w:rPr>
      </w:r>
      <w:r/>
    </w:p>
    <w:p>
      <w:pPr>
        <w:pStyle w:val="890"/>
        <w:jc w:val="left"/>
        <w:spacing w:line="360" w:lineRule="auto"/>
        <w:shd w:val="clear" w:color="auto" w:fill="ffffff"/>
        <w:widowControl/>
        <w:rPr>
          <w:rFonts w:ascii="Times New Roman" w:hAnsi="Times New Roman" w:cs="Times New Roman"/>
          <w:b/>
        </w:rPr>
        <w:sectPr>
          <w:footnotePr/>
          <w:endnotePr/>
          <w:type w:val="continuous"/>
          <w:pgSz w:w="11905" w:h="16838" w:orient="portrait"/>
          <w:pgMar w:top="1587" w:right="1587" w:bottom="1587" w:left="1587" w:header="850" w:footer="992" w:gutter="0"/>
          <w:cols w:num="1" w:sep="0" w:space="1701" w:equalWidth="1"/>
          <w:docGrid w:linePitch="360"/>
        </w:sectPr>
      </w:pPr>
      <w:r/>
      <w:bookmarkStart w:id="96" w:name="_Toc504044385"/>
      <w:r/>
      <w:bookmarkStart w:id="97" w:name="_Toc490133033"/>
      <w:r/>
      <w:bookmarkStart w:id="98" w:name="_Toc504056873"/>
      <w:r/>
      <w:bookmarkStart w:id="99" w:name="_Toc504573088"/>
      <w:r>
        <w:rPr>
          <w:rFonts w:ascii="Times New Roman" w:hAnsi="Times New Roman" w:cs="Times New Roman"/>
          <w:szCs w:val="21"/>
        </w:rPr>
        <w:br w:type="page" w:clear="all"/>
      </w:r>
      <w:bookmarkEnd w:id="96"/>
      <w:r/>
      <w:bookmarkEnd w:id="97"/>
      <w:r/>
      <w:bookmarkEnd w:id="98"/>
      <w:r/>
      <w:bookmarkEnd w:id="99"/>
      <w:r/>
      <w:bookmarkStart w:id="100" w:name="_Toc504044388"/>
      <w:r/>
      <w:bookmarkStart w:id="101" w:name="_Toc534273808"/>
      <w:r/>
      <w:bookmarkStart w:id="102" w:name="_Toc504056876"/>
      <w:r/>
      <w:bookmarkStart w:id="103" w:name="_Toc504573091"/>
      <w:r/>
      <w:bookmarkStart w:id="104" w:name="_Toc490133036"/>
      <w:r/>
      <w:bookmarkStart w:id="105" w:name="_Toc534273685"/>
      <w:r>
        <w:rPr>
          <w:rFonts w:ascii="Times New Roman" w:hAnsi="Times New Roman" w:cs="Times New Roman"/>
          <w:b/>
        </w:rPr>
        <w:t xml:space="preserve">附件六、 资格证明文件</w:t>
      </w:r>
      <w:r>
        <w:rPr>
          <w:rFonts w:ascii="Times New Roman" w:hAnsi="Times New Roman" w:cs="Times New Roman"/>
          <w:b/>
        </w:rPr>
      </w:r>
      <w:r/>
    </w:p>
    <w:p>
      <w:pPr>
        <w:pStyle w:val="890"/>
        <w:spacing w:before="318" w:after="318"/>
        <w:rPr>
          <w:rFonts w:ascii="Times New Roman" w:hAnsi="Times New Roman" w:cs="Times New Roman"/>
          <w:b/>
        </w:rPr>
      </w:pPr>
      <w:r>
        <w:rPr>
          <w:rFonts w:ascii="Times New Roman" w:hAnsi="Times New Roman" w:cs="Times New Roman"/>
          <w:b/>
        </w:rPr>
        <w:t xml:space="preserve">附件七、无重大违法记录声明格式</w:t>
      </w:r>
      <w:r>
        <w:rPr>
          <w:rFonts w:ascii="Times New Roman" w:hAnsi="Times New Roman" w:cs="Times New Roman"/>
          <w:b/>
        </w:rPr>
      </w:r>
      <w:r/>
    </w:p>
    <w:p>
      <w:pPr>
        <w:pStyle w:val="890"/>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pStyle w:val="890"/>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rPr>
          <w:rFonts w:ascii="Times New Roman" w:hAnsi="Times New Roman" w:eastAsia="黑体" w:cs="Times New Roman"/>
          <w:sz w:val="28"/>
          <w:szCs w:val="36"/>
        </w:rPr>
      </w:r>
      <w:r/>
    </w:p>
    <w:p>
      <w:pPr>
        <w:pStyle w:val="890"/>
        <w:spacing w:line="360" w:lineRule="auto"/>
        <w:rPr>
          <w:rFonts w:ascii="Times New Roman" w:hAnsi="Times New Roman" w:eastAsia="黑体" w:cs="Times New Roman"/>
          <w:szCs w:val="21"/>
        </w:rPr>
      </w:pPr>
      <w:r>
        <w:rPr>
          <w:rFonts w:ascii="Times New Roman" w:hAnsi="Times New Roman" w:eastAsia="黑体" w:cs="Times New Roman"/>
          <w:szCs w:val="21"/>
        </w:rPr>
      </w:r>
      <w:r/>
    </w:p>
    <w:p>
      <w:pPr>
        <w:pStyle w:val="890"/>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rPr>
          <w:rFonts w:ascii="Times New Roman" w:hAnsi="Times New Roman" w:cs="Times New Roman"/>
          <w:szCs w:val="21"/>
        </w:rPr>
      </w:r>
      <w:r/>
    </w:p>
    <w:p>
      <w:pPr>
        <w:pStyle w:val="890"/>
        <w:spacing w:line="360" w:lineRule="auto"/>
        <w:rPr>
          <w:rFonts w:ascii="Times New Roman" w:hAnsi="Times New Roman" w:cs="Times New Roman"/>
        </w:rPr>
      </w:pPr>
      <w:r>
        <w:rPr>
          <w:rFonts w:ascii="Times New Roman" w:hAnsi="Times New Roman" w:cs="Times New Roman"/>
        </w:rPr>
      </w:r>
      <w:r/>
    </w:p>
    <w:p>
      <w:pPr>
        <w:pStyle w:val="890"/>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我单位（供应商名称）宣布声明和承诺如下：</w:t>
      </w:r>
      <w:r>
        <w:rPr>
          <w:rFonts w:ascii="Times New Roman" w:hAnsi="Times New Roman" w:cs="Times New Roman"/>
          <w:szCs w:val="21"/>
        </w:rPr>
      </w:r>
      <w:r/>
    </w:p>
    <w:p>
      <w:pPr>
        <w:pStyle w:val="890"/>
        <w:ind w:firstLine="31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 </w:t>
      </w:r>
      <w:r>
        <w:rPr>
          <w:rFonts w:ascii="Times New Roman" w:hAnsi="Times New Roman" w:cs="Times New Roman"/>
          <w:szCs w:val="21"/>
        </w:rPr>
        <w:t xml:space="preserve">我单位参加本次采购活动前3年内在经营活动中</w:t>
      </w:r>
      <w:r>
        <w:rPr>
          <w:rFonts w:ascii="Times New Roman" w:hAnsi="Times New Roman" w:cs="Times New Roman"/>
        </w:rPr>
        <w:t xml:space="preserve">（</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rPr>
          <w:rFonts w:ascii="Times New Roman" w:hAnsi="Times New Roman" w:cs="Times New Roman"/>
          <w:b/>
          <w:szCs w:val="21"/>
        </w:rPr>
      </w:r>
      <w:r/>
    </w:p>
    <w:p>
      <w:pPr>
        <w:pStyle w:val="890"/>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cs="Times New Roman"/>
        </w:rPr>
      </w:r>
      <w:r/>
    </w:p>
    <w:p>
      <w:pPr>
        <w:pStyle w:val="890"/>
        <w:ind w:firstLine="315"/>
        <w:spacing w:line="360" w:lineRule="auto"/>
        <w:rPr>
          <w:rFonts w:ascii="Times New Roman" w:hAnsi="Times New Roman" w:cs="Times New Roman"/>
        </w:rPr>
      </w:pPr>
      <w:r>
        <w:rPr>
          <w:rFonts w:ascii="Times New Roman" w:hAnsi="Times New Roman" w:cs="Times New Roman"/>
        </w:rPr>
      </w:r>
      <w:r/>
    </w:p>
    <w:p>
      <w:pPr>
        <w:pStyle w:val="890"/>
        <w:spacing w:line="360" w:lineRule="auto"/>
        <w:rPr>
          <w:rFonts w:ascii="Times New Roman" w:hAnsi="Times New Roman" w:cs="Times New Roman"/>
        </w:rPr>
      </w:pPr>
      <w:r>
        <w:rPr>
          <w:rFonts w:ascii="Times New Roman" w:hAnsi="Times New Roman" w:cs="Times New Roman"/>
        </w:rPr>
      </w:r>
      <w:r/>
    </w:p>
    <w:p>
      <w:pPr>
        <w:pStyle w:val="890"/>
        <w:spacing w:line="360" w:lineRule="auto"/>
        <w:rPr>
          <w:rFonts w:ascii="Times New Roman" w:hAnsi="Times New Roman" w:cs="Times New Roman"/>
        </w:rPr>
      </w:pPr>
      <w:r>
        <w:rPr>
          <w:rFonts w:ascii="Times New Roman" w:hAnsi="Times New Roman" w:cs="Times New Roman"/>
        </w:rPr>
      </w:r>
      <w:r/>
    </w:p>
    <w:p>
      <w:pPr>
        <w:pStyle w:val="890"/>
        <w:spacing w:line="360" w:lineRule="auto"/>
        <w:rPr>
          <w:rFonts w:ascii="Times New Roman" w:hAnsi="Times New Roman" w:cs="Times New Roman"/>
          <w:szCs w:val="21"/>
          <w:u w:val="single"/>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977"/>
        <w:rPr>
          <w:rFonts w:ascii="Times New Roman" w:hAnsi="Times New Roman" w:cs="Times New Roman"/>
        </w:rPr>
        <w:sectPr>
          <w:footnotePr/>
          <w:endnotePr/>
          <w:type w:val="nextPage"/>
          <w:pgSz w:w="11905" w:h="16838" w:orient="portrait"/>
          <w:pgMar w:top="1587" w:right="1587" w:bottom="1587" w:left="1587" w:header="850" w:footer="992" w:gutter="0"/>
          <w:cols w:num="1" w:sep="0" w:space="1701" w:equalWidth="1"/>
          <w:docGrid w:linePitch="360"/>
        </w:sectPr>
      </w:pPr>
      <w:r>
        <w:rPr>
          <w:rFonts w:ascii="Times New Roman" w:hAnsi="Times New Roman" w:cs="Times New Roman"/>
          <w:szCs w:val="21"/>
        </w:rPr>
        <w:t xml:space="preserve">日    期：   年    月    日</w:t>
      </w:r>
      <w:r>
        <w:rPr>
          <w:rFonts w:ascii="Times New Roman" w:hAnsi="Times New Roman" w:cs="Times New Roman"/>
        </w:rPr>
      </w:r>
      <w:r/>
    </w:p>
    <w:p>
      <w:pPr>
        <w:pStyle w:val="890"/>
        <w:jc w:val="left"/>
        <w:spacing w:line="360" w:lineRule="auto"/>
        <w:shd w:val="clear" w:color="auto" w:fill="ffffff"/>
        <w:widowControl/>
        <w:rPr>
          <w:rFonts w:ascii="Times New Roman" w:hAnsi="Times New Roman" w:cs="Times New Roman"/>
          <w:b/>
        </w:rPr>
      </w:pPr>
      <w:r>
        <w:rPr>
          <w:rFonts w:ascii="Times New Roman" w:hAnsi="Times New Roman" w:cs="Times New Roman"/>
          <w:b/>
        </w:rPr>
        <w:t xml:space="preserve">附件八、企业声明函格式</w:t>
      </w:r>
      <w:bookmarkEnd w:id="100"/>
      <w:r/>
      <w:bookmarkEnd w:id="101"/>
      <w:r/>
      <w:bookmarkEnd w:id="102"/>
      <w:r/>
      <w:bookmarkEnd w:id="103"/>
      <w:r/>
      <w:bookmarkEnd w:id="104"/>
      <w:r/>
      <w:bookmarkEnd w:id="105"/>
      <w:r>
        <w:rPr>
          <w:rFonts w:ascii="Times New Roman" w:hAnsi="Times New Roman" w:cs="Times New Roman"/>
          <w:b/>
        </w:rPr>
      </w:r>
      <w:r/>
    </w:p>
    <w:p>
      <w:pPr>
        <w:pStyle w:val="890"/>
        <w:jc w:val="center"/>
        <w:spacing w:before="318" w:after="318" w:line="480" w:lineRule="auto"/>
        <w:rPr>
          <w:rFonts w:ascii="Times New Roman" w:hAnsi="Times New Roman" w:cs="Times New Roman"/>
          <w:b/>
          <w:bCs/>
          <w:sz w:val="28"/>
          <w:szCs w:val="28"/>
        </w:rPr>
      </w:pPr>
      <w:r/>
      <w:bookmarkStart w:id="106" w:name="OLE_LINK13"/>
      <w:r/>
      <w:bookmarkStart w:id="107" w:name="OLE_LINK14"/>
      <w:r>
        <w:rPr>
          <w:rFonts w:ascii="Times New Roman" w:hAnsi="Times New Roman" w:cs="Times New Roman"/>
          <w:b/>
          <w:bCs/>
          <w:sz w:val="28"/>
          <w:szCs w:val="28"/>
        </w:rPr>
        <w:t xml:space="preserve">中小企业声明函（工程、服务）</w:t>
      </w:r>
      <w:r>
        <w:rPr>
          <w:rFonts w:ascii="Times New Roman" w:hAnsi="Times New Roman" w:cs="Times New Roman"/>
          <w:b/>
          <w:bCs/>
          <w:sz w:val="28"/>
          <w:szCs w:val="28"/>
        </w:rPr>
      </w:r>
      <w:r/>
    </w:p>
    <w:p>
      <w:pPr>
        <w:pStyle w:val="890"/>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本公司（联合体）郑重声明，根据《政府采购促进中小企业发展管理办法》（财库〔2020</w:t>
      </w:r>
      <w:r>
        <w:rPr>
          <w:rFonts w:ascii="Times New Roman" w:hAnsi="Times New Roman" w:cs="Times New Roman"/>
        </w:rPr>
        <w:t xml:space="preserve">〕</w:t>
      </w:r>
      <w:r>
        <w:rPr>
          <w:rFonts w:ascii="Times New Roman" w:hAnsi="Times New Roman" w:cs="Times New Roman"/>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Times New Roman" w:hAnsi="Times New Roman" w:cs="Times New Roman"/>
          <w:szCs w:val="21"/>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90"/>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spacing w:line="360" w:lineRule="auto"/>
        <w:rPr>
          <w:rFonts w:ascii="Times New Roman" w:hAnsi="Times New Roman" w:cs="Times New Roman"/>
          <w:b/>
          <w:bCs/>
          <w:sz w:val="28"/>
        </w:rPr>
        <w:sectPr>
          <w:footnotePr/>
          <w:endnotePr/>
          <w:type w:val="nextPage"/>
          <w:pgSz w:w="11905" w:h="16838" w:orient="portrait"/>
          <w:pgMar w:top="1587" w:right="1587" w:bottom="1587" w:left="1587" w:header="850" w:footer="992" w:gutter="0"/>
          <w:cols w:num="1" w:sep="0" w:space="1701" w:equalWidth="1"/>
          <w:docGrid w:linePitch="360"/>
        </w:sectPr>
      </w:pPr>
      <w:r>
        <w:rPr>
          <w:rFonts w:ascii="Times New Roman" w:hAnsi="Times New Roman" w:cs="Times New Roman"/>
          <w:szCs w:val="21"/>
        </w:rPr>
        <w:t xml:space="preserve">日    期：   年    月    日</w:t>
      </w:r>
      <w:r>
        <w:rPr>
          <w:rFonts w:ascii="Times New Roman" w:hAnsi="Times New Roman" w:cs="Times New Roman"/>
          <w:b/>
          <w:bCs/>
          <w:sz w:val="28"/>
        </w:rPr>
      </w:r>
      <w:r/>
    </w:p>
    <w:p>
      <w:pPr>
        <w:pStyle w:val="890"/>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rPr>
          <w:rFonts w:ascii="Times New Roman" w:hAnsi="Times New Roman" w:cs="Times New Roman"/>
          <w:b/>
          <w:sz w:val="36"/>
          <w:szCs w:val="36"/>
        </w:rPr>
      </w:r>
      <w:r/>
    </w:p>
    <w:p>
      <w:pPr>
        <w:pStyle w:val="890"/>
        <w:ind w:firstLine="420"/>
        <w:jc w:val="left"/>
        <w:spacing w:line="400" w:lineRule="exact"/>
        <w:widowControl/>
        <w:rPr>
          <w:rFonts w:ascii="Times New Roman" w:hAnsi="Times New Roman" w:cs="Times New Roman"/>
          <w:szCs w:val="21"/>
        </w:rPr>
      </w:pPr>
      <w:r/>
      <w:bookmarkEnd w:id="106"/>
      <w:r/>
      <w:bookmarkEnd w:id="107"/>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zCs w:val="21"/>
        </w:rPr>
      </w:r>
      <w:r/>
    </w:p>
    <w:p>
      <w:pPr>
        <w:pStyle w:val="890"/>
        <w:ind w:firstLine="420"/>
        <w:jc w:val="left"/>
        <w:spacing w:line="40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rPr>
          <w:rFonts w:ascii="Times New Roman" w:hAnsi="Times New Roman" w:cs="Times New Roman"/>
          <w:szCs w:val="21"/>
        </w:rPr>
      </w:r>
      <w:r/>
    </w:p>
    <w:p>
      <w:pPr>
        <w:pStyle w:val="890"/>
        <w:ind w:firstLine="5040"/>
        <w:jc w:val="left"/>
        <w:spacing w:line="440" w:lineRule="exact"/>
        <w:widowControl/>
        <w:rPr>
          <w:rFonts w:ascii="Times New Roman" w:hAnsi="Times New Roman" w:cs="Times New Roman"/>
          <w:szCs w:val="21"/>
        </w:rPr>
      </w:pPr>
      <w:r>
        <w:rPr>
          <w:rFonts w:ascii="Times New Roman" w:hAnsi="Times New Roman" w:cs="Times New Roman"/>
          <w:szCs w:val="21"/>
        </w:rPr>
      </w:r>
      <w:r/>
    </w:p>
    <w:p>
      <w:pPr>
        <w:pStyle w:val="890"/>
        <w:ind w:firstLine="5040"/>
        <w:jc w:val="left"/>
        <w:spacing w:line="440" w:lineRule="exact"/>
        <w:widowControl/>
        <w:rPr>
          <w:rFonts w:ascii="Times New Roman" w:hAnsi="Times New Roman" w:cs="Times New Roman"/>
          <w:szCs w:val="21"/>
        </w:rPr>
      </w:pP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szCs w:val="21"/>
        </w:rPr>
        <w:t xml:space="preserve">日    期：   年    月    日</w:t>
      </w:r>
      <w:r>
        <w:rPr>
          <w:rFonts w:ascii="Times New Roman" w:hAnsi="Times New Roman" w:cs="Times New Roman"/>
          <w:b/>
          <w:bCs/>
          <w:szCs w:val="21"/>
        </w:rPr>
      </w:r>
      <w:r/>
    </w:p>
    <w:p>
      <w:pPr>
        <w:pStyle w:val="890"/>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r>
      <w:r/>
    </w:p>
    <w:p>
      <w:pPr>
        <w:pStyle w:val="890"/>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rPr>
          <w:rFonts w:ascii="Times New Roman" w:hAnsi="Times New Roman" w:cs="Times New Roman"/>
          <w:b/>
          <w:sz w:val="36"/>
          <w:szCs w:val="36"/>
        </w:rPr>
      </w:r>
      <w:r/>
    </w:p>
    <w:p>
      <w:pPr>
        <w:pStyle w:val="890"/>
        <w:spacing w:line="360" w:lineRule="auto"/>
        <w:rPr>
          <w:rFonts w:ascii="Times New Roman" w:hAnsi="Times New Roman" w:cs="Times New Roman"/>
          <w:szCs w:val="21"/>
        </w:rPr>
      </w:pPr>
      <w:r>
        <w:rPr>
          <w:rFonts w:ascii="Times New Roman" w:hAnsi="Times New Roman" w:cs="Times New Roman"/>
          <w:szCs w:val="21"/>
        </w:rPr>
        <w:t xml:space="preserve">（提供由省级以上监狱管理局、戒毒管理局(含新疆生产建设兵团)出具的属于监狱企业的证明文件）</w:t>
      </w:r>
      <w:r>
        <w:rPr>
          <w:rFonts w:ascii="Times New Roman" w:hAnsi="Times New Roman" w:cs="Times New Roman"/>
          <w:szCs w:val="21"/>
        </w:rPr>
      </w:r>
      <w:r/>
    </w:p>
    <w:p>
      <w:pPr>
        <w:pStyle w:val="890"/>
        <w:spacing w:line="360" w:lineRule="auto"/>
        <w:rPr>
          <w:rFonts w:ascii="Times New Roman" w:hAnsi="Times New Roman" w:cs="Times New Roman"/>
          <w:b/>
          <w:bCs/>
          <w:szCs w:val="21"/>
        </w:rPr>
      </w:pPr>
      <w:r>
        <w:rPr>
          <w:rFonts w:ascii="Times New Roman" w:hAnsi="Times New Roman" w:cs="Times New Roman"/>
          <w:b/>
          <w:bCs/>
          <w:szCs w:val="21"/>
        </w:rPr>
      </w:r>
      <w:r/>
    </w:p>
    <w:p>
      <w:pPr>
        <w:pStyle w:val="890"/>
        <w:spacing w:line="360" w:lineRule="auto"/>
        <w:rPr>
          <w:rFonts w:ascii="Times New Roman" w:hAnsi="Times New Roman" w:cs="Times New Roman"/>
          <w:b/>
          <w:bCs/>
          <w:szCs w:val="21"/>
        </w:rPr>
      </w:pPr>
      <w:r>
        <w:rPr>
          <w:rFonts w:ascii="Times New Roman" w:hAnsi="Times New Roman" w:cs="Times New Roman"/>
          <w:b/>
          <w:bCs/>
          <w:szCs w:val="21"/>
        </w:rPr>
      </w:r>
      <w:r/>
    </w:p>
    <w:p>
      <w:pPr>
        <w:pStyle w:val="89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90"/>
        <w:spacing w:line="360" w:lineRule="auto"/>
        <w:rPr>
          <w:rFonts w:ascii="Times New Roman" w:hAnsi="Times New Roman" w:cs="Times New Roman"/>
          <w:b/>
          <w:bCs/>
          <w:szCs w:val="21"/>
        </w:rPr>
      </w:pPr>
      <w:r>
        <w:rPr>
          <w:rFonts w:ascii="Times New Roman" w:hAnsi="Times New Roman" w:cs="Times New Roman"/>
          <w:szCs w:val="21"/>
        </w:rPr>
        <w:t xml:space="preserve">日    期：   年    月    日</w:t>
      </w:r>
      <w:r>
        <w:rPr>
          <w:rFonts w:ascii="Times New Roman" w:hAnsi="Times New Roman" w:cs="Times New Roman"/>
          <w:b/>
          <w:bCs/>
          <w:szCs w:val="21"/>
        </w:rPr>
      </w:r>
      <w:r/>
    </w:p>
    <w:p>
      <w:pPr>
        <w:pStyle w:val="890"/>
        <w:spacing w:line="360" w:lineRule="auto"/>
        <w:rPr>
          <w:rFonts w:ascii="Times New Roman" w:hAnsi="Times New Roman" w:cs="Times New Roman"/>
          <w:b/>
          <w:bCs/>
          <w:szCs w:val="21"/>
        </w:rPr>
      </w:pPr>
      <w:r>
        <w:rPr>
          <w:rFonts w:ascii="Times New Roman" w:hAnsi="Times New Roman" w:cs="Times New Roman"/>
          <w:b/>
          <w:bCs/>
          <w:szCs w:val="21"/>
        </w:rPr>
      </w:r>
      <w:r/>
    </w:p>
    <w:p>
      <w:pPr>
        <w:pStyle w:val="890"/>
        <w:spacing w:line="360" w:lineRule="auto"/>
        <w:rPr>
          <w:rFonts w:ascii="Times New Roman" w:hAnsi="Times New Roman" w:cs="Times New Roman"/>
          <w:b/>
          <w:sz w:val="36"/>
          <w:szCs w:val="36"/>
        </w:rPr>
      </w:pPr>
      <w:r>
        <w:rPr>
          <w:rFonts w:ascii="Times New Roman" w:hAnsi="Times New Roman" w:cs="Times New Roman"/>
          <w:b/>
          <w:sz w:val="36"/>
          <w:szCs w:val="36"/>
        </w:rPr>
      </w:r>
      <w:r/>
    </w:p>
    <w:p>
      <w:pPr>
        <w:pStyle w:val="890"/>
        <w:spacing w:line="360" w:lineRule="auto"/>
        <w:rPr>
          <w:rFonts w:ascii="Times New Roman" w:hAnsi="Times New Roman" w:cs="Times New Roman"/>
          <w:b/>
        </w:rPr>
      </w:pPr>
      <w:r/>
      <w:bookmarkStart w:id="108" w:name="_Toc504573092"/>
      <w:r/>
      <w:bookmarkStart w:id="109" w:name="_Toc504056877"/>
      <w:r/>
      <w:bookmarkStart w:id="110" w:name="_Toc8704"/>
      <w:r/>
      <w:bookmarkStart w:id="111" w:name="_Toc534273686"/>
      <w:r/>
      <w:bookmarkStart w:id="112" w:name="_Toc504044389"/>
      <w:r/>
      <w:bookmarkStart w:id="113" w:name="_Toc490133037"/>
      <w:r/>
      <w:bookmarkStart w:id="114" w:name="_Toc534273809"/>
      <w:r>
        <w:rPr>
          <w:rFonts w:ascii="Times New Roman" w:hAnsi="Times New Roman" w:cs="Times New Roman"/>
          <w:b/>
        </w:rPr>
        <w:br w:type="page" w:clear="all"/>
      </w:r>
      <w:bookmarkEnd w:id="108"/>
      <w:r/>
      <w:bookmarkEnd w:id="109"/>
      <w:r/>
      <w:bookmarkEnd w:id="110"/>
      <w:r/>
      <w:bookmarkEnd w:id="111"/>
      <w:r/>
      <w:bookmarkEnd w:id="112"/>
      <w:r/>
      <w:bookmarkEnd w:id="113"/>
      <w:r/>
      <w:bookmarkEnd w:id="114"/>
      <w:r/>
      <w:bookmarkStart w:id="115" w:name="_Toc534273683"/>
      <w:r/>
      <w:bookmarkStart w:id="116" w:name="_Toc490133034"/>
      <w:r/>
      <w:bookmarkStart w:id="117" w:name="_Toc534273806"/>
      <w:r/>
      <w:bookmarkStart w:id="118" w:name="_Toc504044386"/>
      <w:r/>
      <w:bookmarkStart w:id="119" w:name="_Toc504056874"/>
      <w:r/>
      <w:bookmarkStart w:id="120" w:name="_Toc504573089"/>
      <w:r>
        <w:rPr>
          <w:rFonts w:ascii="Times New Roman" w:hAnsi="Times New Roman" w:cs="Times New Roman"/>
          <w:b/>
        </w:rPr>
        <w:t xml:space="preserve">附件九、</w:t>
      </w:r>
      <w:r>
        <w:rPr>
          <w:rFonts w:ascii="Times New Roman" w:hAnsi="Times New Roman" w:cs="Times New Roman"/>
          <w:b/>
          <w:bCs/>
          <w:szCs w:val="21"/>
        </w:rPr>
        <w:t xml:space="preserve">项目技术说明或实施方案</w:t>
      </w:r>
      <w:r>
        <w:rPr>
          <w:rFonts w:ascii="Times New Roman" w:hAnsi="Times New Roman" w:cs="Times New Roman"/>
          <w:b/>
        </w:rPr>
      </w:r>
      <w:r/>
    </w:p>
    <w:p>
      <w:pPr>
        <w:pStyle w:val="890"/>
        <w:rPr>
          <w:rFonts w:ascii="Times New Roman" w:hAnsi="Times New Roman" w:cs="Times New Roman"/>
          <w:b/>
        </w:rPr>
      </w:pPr>
      <w:r/>
      <w:bookmarkEnd w:id="115"/>
      <w:r/>
      <w:bookmarkEnd w:id="116"/>
      <w:r/>
      <w:bookmarkEnd w:id="117"/>
      <w:r/>
      <w:bookmarkEnd w:id="118"/>
      <w:r/>
      <w:bookmarkEnd w:id="119"/>
      <w:r/>
      <w:bookmarkEnd w:id="120"/>
      <w:r>
        <w:rPr>
          <w:rFonts w:ascii="Times New Roman" w:hAnsi="Times New Roman" w:cs="Times New Roman"/>
          <w:b/>
        </w:rPr>
      </w:r>
      <w:r/>
    </w:p>
    <w:p>
      <w:pPr>
        <w:pStyle w:val="977"/>
        <w:rPr>
          <w:rFonts w:ascii="Times New Roman" w:hAnsi="Times New Roman" w:cs="Times New Roman"/>
          <w:b/>
        </w:rPr>
      </w:pPr>
      <w:r>
        <w:rPr>
          <w:rFonts w:ascii="Times New Roman" w:hAnsi="Times New Roman" w:cs="Times New Roman"/>
          <w:b/>
        </w:rPr>
      </w:r>
      <w:r/>
    </w:p>
    <w:p>
      <w:pPr>
        <w:pStyle w:val="890"/>
        <w:rPr>
          <w:rFonts w:ascii="Times New Roman" w:hAnsi="Times New Roman" w:cs="Times New Roman"/>
          <w:b/>
        </w:rPr>
      </w:pPr>
      <w:r>
        <w:rPr>
          <w:rFonts w:ascii="Times New Roman" w:hAnsi="Times New Roman" w:cs="Times New Roman"/>
          <w:b/>
        </w:rPr>
      </w:r>
      <w:r/>
    </w:p>
    <w:p>
      <w:pPr>
        <w:pStyle w:val="890"/>
        <w:rPr>
          <w:rFonts w:ascii="Times New Roman" w:hAnsi="Times New Roman" w:cs="Times New Roman"/>
          <w:b/>
        </w:rPr>
      </w:pPr>
      <w:r>
        <w:rPr>
          <w:rFonts w:ascii="Times New Roman" w:hAnsi="Times New Roman" w:cs="Times New Roman"/>
          <w:b/>
        </w:rPr>
      </w:r>
      <w:r/>
    </w:p>
    <w:sectPr>
      <w:footerReference w:type="default" r:id="rId17"/>
      <w:footnotePr/>
      <w:endnotePr/>
      <w:type w:val="nextPage"/>
      <w:pgSz w:w="11905" w:h="16838" w:orient="portrait"/>
      <w:pgMar w:top="1587" w:right="1587" w:bottom="1587" w:left="158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89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89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9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90"/>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9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0"/>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91"/>
      <w:isLgl w:val="false"/>
      <w:suff w:val="nothing"/>
      <w:lvlText w:val="第%1章"/>
      <w:lvlJc w:val="left"/>
      <w:pPr>
        <w:pStyle w:val="890"/>
        <w:ind w:left="0" w:firstLine="0"/>
      </w:pPr>
    </w:lvl>
    <w:lvl w:ilvl="1">
      <w:start w:val="1"/>
      <w:numFmt w:val="decimal"/>
      <w:pStyle w:val="892"/>
      <w:isLgl w:val="false"/>
      <w:suff w:val="nothing"/>
      <w:lvlText w:val=""/>
      <w:lvlJc w:val="left"/>
      <w:pPr>
        <w:pStyle w:val="890"/>
        <w:ind w:left="0" w:firstLine="0"/>
      </w:pPr>
    </w:lvl>
    <w:lvl w:ilvl="2">
      <w:start w:val="1"/>
      <w:numFmt w:val="decimal"/>
      <w:pStyle w:val="893"/>
      <w:isLgl w:val="false"/>
      <w:suff w:val="nothing"/>
      <w:lvlText w:val=""/>
      <w:lvlJc w:val="left"/>
      <w:pPr>
        <w:pStyle w:val="890"/>
        <w:ind w:left="0" w:firstLine="0"/>
      </w:pPr>
    </w:lvl>
    <w:lvl w:ilvl="3">
      <w:start w:val="1"/>
      <w:numFmt w:val="decimal"/>
      <w:pStyle w:val="894"/>
      <w:isLgl w:val="false"/>
      <w:suff w:val="nothing"/>
      <w:lvlText w:val=""/>
      <w:lvlJc w:val="left"/>
      <w:pPr>
        <w:pStyle w:val="890"/>
        <w:ind w:left="0" w:firstLine="0"/>
      </w:pPr>
    </w:lvl>
    <w:lvl w:ilvl="4">
      <w:start w:val="1"/>
      <w:numFmt w:val="decimal"/>
      <w:pStyle w:val="895"/>
      <w:isLgl w:val="false"/>
      <w:suff w:val="nothing"/>
      <w:lvlText w:val=""/>
      <w:lvlJc w:val="left"/>
      <w:pPr>
        <w:pStyle w:val="890"/>
        <w:ind w:left="0" w:firstLine="0"/>
      </w:pPr>
    </w:lvl>
    <w:lvl w:ilvl="5">
      <w:start w:val="1"/>
      <w:numFmt w:val="decimal"/>
      <w:pStyle w:val="896"/>
      <w:isLgl w:val="false"/>
      <w:suff w:val="nothing"/>
      <w:lvlText w:val=""/>
      <w:lvlJc w:val="left"/>
      <w:pPr>
        <w:pStyle w:val="890"/>
        <w:ind w:left="0" w:firstLine="0"/>
      </w:pPr>
    </w:lvl>
    <w:lvl w:ilvl="6">
      <w:start w:val="1"/>
      <w:numFmt w:val="decimal"/>
      <w:pStyle w:val="897"/>
      <w:isLgl w:val="false"/>
      <w:suff w:val="nothing"/>
      <w:lvlText w:val=""/>
      <w:lvlJc w:val="left"/>
      <w:pPr>
        <w:pStyle w:val="890"/>
        <w:ind w:left="0" w:firstLine="0"/>
      </w:pPr>
    </w:lvl>
    <w:lvl w:ilvl="7">
      <w:start w:val="1"/>
      <w:numFmt w:val="decimal"/>
      <w:pStyle w:val="898"/>
      <w:isLgl w:val="false"/>
      <w:suff w:val="nothing"/>
      <w:lvlText w:val=""/>
      <w:lvlJc w:val="left"/>
      <w:pPr>
        <w:pStyle w:val="890"/>
        <w:ind w:left="0" w:firstLine="0"/>
      </w:pPr>
    </w:lvl>
    <w:lvl w:ilvl="8">
      <w:start w:val="1"/>
      <w:numFmt w:val="decimal"/>
      <w:pStyle w:val="899"/>
      <w:isLgl w:val="false"/>
      <w:suff w:val="nothing"/>
      <w:lvlText w:val=""/>
      <w:lvlJc w:val="left"/>
      <w:pPr>
        <w:pStyle w:val="890"/>
        <w:ind w:left="0" w:firstLine="0"/>
      </w:pPr>
    </w:lvl>
  </w:abstractNum>
  <w:abstractNum w:abstractNumId="4">
    <w:multiLevelType w:val="hybridMultilevel"/>
    <w:lvl w:ilvl="0">
      <w:start w:val="1"/>
      <w:numFmt w:val="decimal"/>
      <w:isLgl w:val="false"/>
      <w:suff w:val="tab"/>
      <w:lvlText w:val="%1."/>
      <w:lvlJc w:val="left"/>
      <w:pPr>
        <w:pStyle w:val="890"/>
        <w:ind w:left="720" w:hanging="360"/>
      </w:pPr>
      <w:rPr>
        <w:rFonts w:cs="Times New Roman"/>
      </w:rPr>
    </w:lvl>
    <w:lvl w:ilvl="1">
      <w:start w:val="1"/>
      <w:numFmt w:val="lowerLetter"/>
      <w:isLgl w:val="false"/>
      <w:suff w:val="tab"/>
      <w:lvlText w:val="%2."/>
      <w:lvlJc w:val="left"/>
      <w:pPr>
        <w:pStyle w:val="890"/>
        <w:ind w:left="1440" w:hanging="360"/>
      </w:pPr>
      <w:rPr>
        <w:rFonts w:cs="Times New Roman"/>
      </w:rPr>
    </w:lvl>
    <w:lvl w:ilvl="2">
      <w:start w:val="1"/>
      <w:numFmt w:val="lowerRoman"/>
      <w:isLgl w:val="false"/>
      <w:suff w:val="tab"/>
      <w:lvlText w:val="%3."/>
      <w:lvlJc w:val="left"/>
      <w:pPr>
        <w:pStyle w:val="890"/>
        <w:ind w:left="2160" w:hanging="360"/>
      </w:pPr>
      <w:rPr>
        <w:rFonts w:cs="Times New Roman"/>
      </w:rPr>
    </w:lvl>
    <w:lvl w:ilvl="3">
      <w:start w:val="1"/>
      <w:numFmt w:val="decimal"/>
      <w:isLgl w:val="false"/>
      <w:suff w:val="tab"/>
      <w:lvlText w:val="%4."/>
      <w:lvlJc w:val="left"/>
      <w:pPr>
        <w:pStyle w:val="890"/>
        <w:ind w:left="2880" w:hanging="360"/>
      </w:pPr>
      <w:rPr>
        <w:rFonts w:cs="Times New Roman"/>
      </w:rPr>
    </w:lvl>
    <w:lvl w:ilvl="4">
      <w:start w:val="1"/>
      <w:numFmt w:val="lowerLetter"/>
      <w:isLgl w:val="false"/>
      <w:suff w:val="tab"/>
      <w:lvlText w:val="%5."/>
      <w:lvlJc w:val="left"/>
      <w:pPr>
        <w:pStyle w:val="890"/>
        <w:ind w:left="3600" w:hanging="360"/>
      </w:pPr>
      <w:rPr>
        <w:rFonts w:cs="Times New Roman"/>
      </w:rPr>
    </w:lvl>
    <w:lvl w:ilvl="5">
      <w:start w:val="1"/>
      <w:numFmt w:val="lowerRoman"/>
      <w:isLgl w:val="false"/>
      <w:suff w:val="tab"/>
      <w:lvlText w:val="%6."/>
      <w:lvlJc w:val="left"/>
      <w:pPr>
        <w:pStyle w:val="890"/>
        <w:ind w:left="4320" w:hanging="360"/>
      </w:pPr>
      <w:rPr>
        <w:rFonts w:cs="Times New Roman"/>
      </w:rPr>
    </w:lvl>
    <w:lvl w:ilvl="6">
      <w:start w:val="1"/>
      <w:numFmt w:val="decimal"/>
      <w:isLgl w:val="false"/>
      <w:suff w:val="tab"/>
      <w:lvlText w:val="%7."/>
      <w:lvlJc w:val="left"/>
      <w:pPr>
        <w:pStyle w:val="890"/>
        <w:ind w:left="5040" w:hanging="360"/>
      </w:pPr>
      <w:rPr>
        <w:rFonts w:cs="Times New Roman"/>
      </w:rPr>
    </w:lvl>
    <w:lvl w:ilvl="7">
      <w:start w:val="1"/>
      <w:numFmt w:val="lowerLetter"/>
      <w:isLgl w:val="false"/>
      <w:suff w:val="tab"/>
      <w:lvlText w:val="%8."/>
      <w:lvlJc w:val="left"/>
      <w:pPr>
        <w:pStyle w:val="890"/>
        <w:ind w:left="5760" w:hanging="360"/>
      </w:pPr>
      <w:rPr>
        <w:rFonts w:cs="Times New Roman"/>
      </w:rPr>
    </w:lvl>
    <w:lvl w:ilvl="8">
      <w:start w:val="1"/>
      <w:numFmt w:val="lowerRoman"/>
      <w:isLgl w:val="false"/>
      <w:suff w:val="tab"/>
      <w:lvlText w:val="%9."/>
      <w:lvlJc w:val="left"/>
      <w:pPr>
        <w:pStyle w:val="890"/>
        <w:ind w:left="6480" w:hanging="360"/>
      </w:pPr>
      <w:rPr>
        <w:rFonts w:cs="Times New Roman"/>
      </w:rPr>
    </w:lvl>
  </w:abstractNum>
  <w:abstractNum w:abstractNumId="5">
    <w:multiLevelType w:val="hybridMultilevel"/>
    <w:lvl w:ilvl="0">
      <w:start w:val="1"/>
      <w:numFmt w:val="decimal"/>
      <w:isLgl w:val="false"/>
      <w:suff w:val="tab"/>
      <w:lvlText w:val="第 %1 章"/>
      <w:lvlJc w:val="left"/>
      <w:pPr>
        <w:pStyle w:val="890"/>
        <w:ind w:left="-1260" w:firstLine="0"/>
      </w:pPr>
    </w:lvl>
    <w:lvl w:ilvl="1">
      <w:start w:val="1"/>
      <w:numFmt w:val="decimal"/>
      <w:isLgl w:val="false"/>
      <w:suff w:val="tab"/>
      <w:lvlText w:val="%2 "/>
      <w:lvlJc w:val="left"/>
      <w:pPr>
        <w:pStyle w:val="890"/>
        <w:ind w:left="0" w:firstLine="0"/>
      </w:pPr>
    </w:lvl>
    <w:lvl w:ilvl="2">
      <w:start w:val="1"/>
      <w:numFmt w:val="decimal"/>
      <w:isLgl w:val="false"/>
      <w:suff w:val="tab"/>
      <w:lvlText w:val="%2.%3"/>
      <w:lvlJc w:val="left"/>
      <w:pPr>
        <w:pStyle w:val="890"/>
        <w:ind w:left="-1260" w:firstLine="0"/>
      </w:pPr>
    </w:lvl>
    <w:lvl w:ilvl="3">
      <w:start w:val="1"/>
      <w:numFmt w:val="decimal"/>
      <w:pStyle w:val="985"/>
      <w:isLgl w:val="false"/>
      <w:suff w:val="tab"/>
      <w:lvlText w:val="%2.%3.%4"/>
      <w:lvlJc w:val="left"/>
      <w:pPr>
        <w:pStyle w:val="890"/>
        <w:ind w:left="-1260" w:firstLine="0"/>
      </w:pPr>
    </w:lvl>
    <w:lvl w:ilvl="4">
      <w:start w:val="1"/>
      <w:numFmt w:val="decimal"/>
      <w:isLgl w:val="false"/>
      <w:suff w:val="tab"/>
      <w:lvlText w:val="%5."/>
      <w:lvlJc w:val="left"/>
      <w:pPr>
        <w:pStyle w:val="890"/>
        <w:ind w:left="-1260" w:firstLine="0"/>
      </w:pPr>
    </w:lvl>
    <w:lvl w:ilvl="5">
      <w:start w:val="1"/>
      <w:numFmt w:val="decimal"/>
      <w:isLgl w:val="false"/>
      <w:suff w:val="tab"/>
      <w:lvlText w:val="%6）"/>
      <w:lvlJc w:val="left"/>
      <w:pPr>
        <w:pStyle w:val="890"/>
        <w:ind w:left="-1260" w:firstLine="0"/>
      </w:pPr>
    </w:lvl>
    <w:lvl w:ilvl="6">
      <w:start w:val="1"/>
      <w:numFmt w:val="decimal"/>
      <w:isLgl w:val="false"/>
      <w:suff w:val="tab"/>
      <w:lvlText w:val="%2.%3.%4.%5.%6.%7"/>
      <w:lvlJc w:val="left"/>
      <w:pPr>
        <w:pStyle w:val="890"/>
        <w:ind w:left="-1260" w:firstLine="0"/>
      </w:pPr>
    </w:lvl>
    <w:lvl w:ilvl="7">
      <w:start w:val="1"/>
      <w:numFmt w:val="decimal"/>
      <w:isLgl w:val="false"/>
      <w:suff w:val="tab"/>
      <w:lvlText w:val="%2.%3.%4.%5.%6.%7.%8"/>
      <w:lvlJc w:val="left"/>
      <w:pPr>
        <w:pStyle w:val="890"/>
        <w:ind w:left="-1260" w:firstLine="0"/>
      </w:pPr>
    </w:lvl>
    <w:lvl w:ilvl="8">
      <w:start w:val="1"/>
      <w:numFmt w:val="decimal"/>
      <w:isLgl w:val="false"/>
      <w:suff w:val="tab"/>
      <w:lvlText w:val="%2.%3.%4.%5.%6.%7.%8.%9"/>
      <w:lvlJc w:val="left"/>
      <w:pPr>
        <w:pStyle w:val="890"/>
        <w:ind w:left="-1260" w:firstLine="0"/>
      </w:pPr>
    </w:lvl>
  </w:abstractNum>
  <w:abstractNum w:abstractNumId="6">
    <w:multiLevelType w:val="hybridMultilevel"/>
    <w:lvl w:ilvl="0">
      <w:start w:val="1"/>
      <w:numFmt w:val="bullet"/>
      <w:pStyle w:val="1058"/>
      <w:isLgl w:val="false"/>
      <w:suff w:val="tab"/>
      <w:lvlText w:val=""/>
      <w:lvlJc w:val="left"/>
      <w:pPr>
        <w:pStyle w:val="890"/>
        <w:ind w:left="420" w:hanging="420"/>
        <w:tabs>
          <w:tab w:val="num" w:pos="420" w:leader="none"/>
        </w:tabs>
      </w:pPr>
      <w:rPr>
        <w:rFonts w:ascii="Wingdings" w:hAnsi="Wingdings"/>
      </w:rPr>
    </w:lvl>
    <w:lvl w:ilvl="1">
      <w:start w:val="1"/>
      <w:numFmt w:val="decimal"/>
      <w:isLgl w:val="false"/>
      <w:suff w:val="tab"/>
      <w:lvlText w:val="（%2）"/>
      <w:lvlJc w:val="left"/>
      <w:pPr>
        <w:pStyle w:val="890"/>
        <w:ind w:left="1500" w:hanging="1080"/>
        <w:tabs>
          <w:tab w:val="num" w:pos="1500" w:leader="none"/>
        </w:tabs>
      </w:pPr>
      <w:rPr>
        <w:rFonts w:hint="eastAsia" w:cs="Times New Roman"/>
      </w:rPr>
    </w:lvl>
    <w:lvl w:ilvl="2">
      <w:start w:val="1"/>
      <w:numFmt w:val="decimal"/>
      <w:isLgl w:val="false"/>
      <w:suff w:val="tab"/>
      <w:lvlText w:val="（%3）"/>
      <w:lvlJc w:val="left"/>
      <w:pPr>
        <w:pStyle w:val="890"/>
        <w:ind w:left="1560" w:hanging="720"/>
        <w:tabs>
          <w:tab w:val="num" w:pos="1560" w:leader="none"/>
        </w:tabs>
      </w:pPr>
      <w:rPr>
        <w:rFonts w:hint="eastAsia" w:cs="Times New Roman"/>
      </w:rPr>
    </w:lvl>
    <w:lvl w:ilvl="3">
      <w:start w:val="1"/>
      <w:numFmt w:val="decimal"/>
      <w:isLgl w:val="false"/>
      <w:suff w:val="tab"/>
      <w:lvlText w:val="%4."/>
      <w:lvlJc w:val="left"/>
      <w:pPr>
        <w:pStyle w:val="890"/>
        <w:ind w:left="1680" w:hanging="420"/>
        <w:tabs>
          <w:tab w:val="num" w:pos="1680" w:leader="none"/>
        </w:tabs>
      </w:pPr>
      <w:rPr>
        <w:rFonts w:cs="Times New Roman"/>
      </w:rPr>
    </w:lvl>
    <w:lvl w:ilvl="4">
      <w:start w:val="1"/>
      <w:numFmt w:val="lowerLetter"/>
      <w:isLgl w:val="false"/>
      <w:suff w:val="tab"/>
      <w:lvlText w:val="%5)"/>
      <w:lvlJc w:val="left"/>
      <w:pPr>
        <w:pStyle w:val="890"/>
        <w:ind w:left="2100" w:hanging="420"/>
        <w:tabs>
          <w:tab w:val="num" w:pos="2100" w:leader="none"/>
        </w:tabs>
      </w:pPr>
      <w:rPr>
        <w:rFonts w:cs="Times New Roman"/>
      </w:rPr>
    </w:lvl>
    <w:lvl w:ilvl="5">
      <w:start w:val="1"/>
      <w:numFmt w:val="lowerRoman"/>
      <w:isLgl w:val="false"/>
      <w:suff w:val="tab"/>
      <w:lvlText w:val="%6."/>
      <w:lvlJc w:val="right"/>
      <w:pPr>
        <w:pStyle w:val="890"/>
        <w:ind w:left="2520" w:hanging="420"/>
        <w:tabs>
          <w:tab w:val="num" w:pos="2520" w:leader="none"/>
        </w:tabs>
      </w:pPr>
      <w:rPr>
        <w:rFonts w:cs="Times New Roman"/>
      </w:rPr>
    </w:lvl>
    <w:lvl w:ilvl="6">
      <w:start w:val="1"/>
      <w:numFmt w:val="decimal"/>
      <w:isLgl w:val="false"/>
      <w:suff w:val="tab"/>
      <w:lvlText w:val="%7."/>
      <w:lvlJc w:val="left"/>
      <w:pPr>
        <w:pStyle w:val="890"/>
        <w:ind w:left="2940" w:hanging="420"/>
        <w:tabs>
          <w:tab w:val="num" w:pos="2940" w:leader="none"/>
        </w:tabs>
      </w:pPr>
      <w:rPr>
        <w:rFonts w:cs="Times New Roman"/>
      </w:rPr>
    </w:lvl>
    <w:lvl w:ilvl="7">
      <w:start w:val="1"/>
      <w:numFmt w:val="lowerLetter"/>
      <w:isLgl w:val="false"/>
      <w:suff w:val="tab"/>
      <w:lvlText w:val="%8)"/>
      <w:lvlJc w:val="left"/>
      <w:pPr>
        <w:pStyle w:val="890"/>
        <w:ind w:left="3360" w:hanging="420"/>
        <w:tabs>
          <w:tab w:val="num" w:pos="3360" w:leader="none"/>
        </w:tabs>
      </w:pPr>
      <w:rPr>
        <w:rFonts w:cs="Times New Roman"/>
      </w:rPr>
    </w:lvl>
    <w:lvl w:ilvl="8">
      <w:start w:val="1"/>
      <w:numFmt w:val="lowerRoman"/>
      <w:isLgl w:val="false"/>
      <w:suff w:val="tab"/>
      <w:lvlText w:val="%9."/>
      <w:lvlJc w:val="right"/>
      <w:pPr>
        <w:pStyle w:val="890"/>
        <w:ind w:left="3780" w:hanging="420"/>
        <w:tabs>
          <w:tab w:val="num" w:pos="3780" w:leader="none"/>
        </w:tabs>
      </w:pPr>
      <w:rPr>
        <w:rFonts w:cs="Times New Roman"/>
      </w:rPr>
    </w:lvl>
  </w:abstractNum>
  <w:abstractNum w:abstractNumId="7">
    <w:multiLevelType w:val="hybridMultilevel"/>
    <w:lvl w:ilvl="0">
      <w:start w:val="1"/>
      <w:numFmt w:val="japaneseCounting"/>
      <w:isLgl w:val="false"/>
      <w:suff w:val="nothing"/>
      <w:lvlText w:val="%1、"/>
      <w:lvlJc w:val="left"/>
      <w:pPr>
        <w:pStyle w:val="890"/>
        <w:ind w:left="420" w:hanging="420"/>
      </w:pPr>
      <w:rPr>
        <w:rFonts w:hint="eastAsia"/>
      </w:rPr>
    </w:lvl>
    <w:lvl w:ilvl="1">
      <w:start w:val="1"/>
      <w:numFmt w:val="lowerLetter"/>
      <w:isLgl w:val="false"/>
      <w:suff w:val="tab"/>
      <w:lvlText w:val="%2)"/>
      <w:lvlJc w:val="left"/>
      <w:pPr>
        <w:pStyle w:val="890"/>
        <w:ind w:left="840" w:hanging="420"/>
      </w:pPr>
      <w:rPr>
        <w:rFonts w:hint="eastAsia"/>
      </w:rPr>
    </w:lvl>
    <w:lvl w:ilvl="2">
      <w:start w:val="1"/>
      <w:numFmt w:val="lowerRoman"/>
      <w:isLgl w:val="false"/>
      <w:suff w:val="tab"/>
      <w:lvlText w:val="%3."/>
      <w:lvlJc w:val="right"/>
      <w:pPr>
        <w:pStyle w:val="890"/>
        <w:ind w:left="1260" w:hanging="420"/>
      </w:pPr>
      <w:rPr>
        <w:rFonts w:hint="eastAsia"/>
      </w:rPr>
    </w:lvl>
    <w:lvl w:ilvl="3">
      <w:start w:val="1"/>
      <w:numFmt w:val="decimal"/>
      <w:isLgl w:val="false"/>
      <w:suff w:val="tab"/>
      <w:lvlText w:val="%4."/>
      <w:lvlJc w:val="left"/>
      <w:pPr>
        <w:pStyle w:val="890"/>
        <w:ind w:left="1680" w:hanging="420"/>
      </w:pPr>
      <w:rPr>
        <w:rFonts w:hint="eastAsia"/>
      </w:rPr>
    </w:lvl>
    <w:lvl w:ilvl="4">
      <w:start w:val="1"/>
      <w:numFmt w:val="lowerLetter"/>
      <w:isLgl w:val="false"/>
      <w:suff w:val="tab"/>
      <w:lvlText w:val="%5)"/>
      <w:lvlJc w:val="left"/>
      <w:pPr>
        <w:pStyle w:val="890"/>
        <w:ind w:left="2100" w:hanging="420"/>
      </w:pPr>
      <w:rPr>
        <w:rFonts w:hint="eastAsia"/>
      </w:rPr>
    </w:lvl>
    <w:lvl w:ilvl="5">
      <w:start w:val="1"/>
      <w:numFmt w:val="lowerRoman"/>
      <w:isLgl w:val="false"/>
      <w:suff w:val="tab"/>
      <w:lvlText w:val="%6."/>
      <w:lvlJc w:val="right"/>
      <w:pPr>
        <w:pStyle w:val="890"/>
        <w:ind w:left="2520" w:hanging="420"/>
      </w:pPr>
      <w:rPr>
        <w:rFonts w:hint="eastAsia"/>
      </w:rPr>
    </w:lvl>
    <w:lvl w:ilvl="6">
      <w:start w:val="1"/>
      <w:numFmt w:val="decimal"/>
      <w:isLgl w:val="false"/>
      <w:suff w:val="tab"/>
      <w:lvlText w:val="%7."/>
      <w:lvlJc w:val="left"/>
      <w:pPr>
        <w:pStyle w:val="890"/>
        <w:ind w:left="2940" w:hanging="420"/>
      </w:pPr>
      <w:rPr>
        <w:rFonts w:hint="eastAsia"/>
      </w:rPr>
    </w:lvl>
    <w:lvl w:ilvl="7">
      <w:start w:val="1"/>
      <w:numFmt w:val="lowerLetter"/>
      <w:isLgl w:val="false"/>
      <w:suff w:val="tab"/>
      <w:lvlText w:val="%8)"/>
      <w:lvlJc w:val="left"/>
      <w:pPr>
        <w:pStyle w:val="890"/>
        <w:ind w:left="3360" w:hanging="420"/>
      </w:pPr>
      <w:rPr>
        <w:rFonts w:hint="eastAsia"/>
      </w:rPr>
    </w:lvl>
    <w:lvl w:ilvl="8">
      <w:start w:val="1"/>
      <w:numFmt w:val="lowerRoman"/>
      <w:isLgl w:val="false"/>
      <w:suff w:val="tab"/>
      <w:lvlText w:val="%9."/>
      <w:lvlJc w:val="right"/>
      <w:pPr>
        <w:pStyle w:val="890"/>
        <w:ind w:left="3780" w:hanging="420"/>
      </w:pPr>
      <w:rPr>
        <w:rFonts w:hint="eastAsia"/>
      </w:rPr>
    </w:lvl>
  </w:abstractNum>
  <w:abstractNum w:abstractNumId="8">
    <w:multiLevelType w:val="hybridMultilevel"/>
    <w:lvl w:ilvl="0">
      <w:start w:val="1"/>
      <w:numFmt w:val="decimal"/>
      <w:pStyle w:val="1042"/>
      <w:isLgl w:val="false"/>
      <w:suff w:val="tab"/>
      <w:lvlText w:val="(%1)"/>
      <w:lvlJc w:val="left"/>
      <w:pPr>
        <w:pStyle w:val="890"/>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90"/>
        <w:ind w:left="840" w:hanging="420"/>
        <w:tabs>
          <w:tab w:val="num" w:pos="840" w:leader="none"/>
        </w:tabs>
      </w:pPr>
      <w:rPr>
        <w:rFonts w:cs="Times New Roman"/>
      </w:rPr>
    </w:lvl>
    <w:lvl w:ilvl="2">
      <w:start w:val="1"/>
      <w:numFmt w:val="lowerRoman"/>
      <w:isLgl w:val="false"/>
      <w:suff w:val="tab"/>
      <w:lvlText w:val="%3."/>
      <w:lvlJc w:val="right"/>
      <w:pPr>
        <w:pStyle w:val="890"/>
        <w:ind w:left="1260" w:hanging="420"/>
        <w:tabs>
          <w:tab w:val="num" w:pos="1260" w:leader="none"/>
        </w:tabs>
      </w:pPr>
      <w:rPr>
        <w:rFonts w:cs="Times New Roman"/>
      </w:rPr>
    </w:lvl>
    <w:lvl w:ilvl="3">
      <w:start w:val="1"/>
      <w:numFmt w:val="decimal"/>
      <w:isLgl w:val="false"/>
      <w:suff w:val="tab"/>
      <w:lvlText w:val="%4."/>
      <w:lvlJc w:val="left"/>
      <w:pPr>
        <w:pStyle w:val="890"/>
        <w:ind w:left="1680" w:hanging="420"/>
        <w:tabs>
          <w:tab w:val="num" w:pos="1680" w:leader="none"/>
        </w:tabs>
      </w:pPr>
      <w:rPr>
        <w:rFonts w:cs="Times New Roman"/>
      </w:rPr>
    </w:lvl>
    <w:lvl w:ilvl="4">
      <w:start w:val="1"/>
      <w:numFmt w:val="lowerLetter"/>
      <w:isLgl w:val="false"/>
      <w:suff w:val="tab"/>
      <w:lvlText w:val="%5)"/>
      <w:lvlJc w:val="left"/>
      <w:pPr>
        <w:pStyle w:val="890"/>
        <w:ind w:left="2100" w:hanging="420"/>
        <w:tabs>
          <w:tab w:val="num" w:pos="2100" w:leader="none"/>
        </w:tabs>
      </w:pPr>
      <w:rPr>
        <w:rFonts w:cs="Times New Roman"/>
      </w:rPr>
    </w:lvl>
    <w:lvl w:ilvl="5">
      <w:start w:val="1"/>
      <w:numFmt w:val="lowerRoman"/>
      <w:isLgl w:val="false"/>
      <w:suff w:val="tab"/>
      <w:lvlText w:val="%6."/>
      <w:lvlJc w:val="right"/>
      <w:pPr>
        <w:pStyle w:val="890"/>
        <w:ind w:left="2520" w:hanging="420"/>
        <w:tabs>
          <w:tab w:val="num" w:pos="2520" w:leader="none"/>
        </w:tabs>
      </w:pPr>
      <w:rPr>
        <w:rFonts w:cs="Times New Roman"/>
      </w:rPr>
    </w:lvl>
    <w:lvl w:ilvl="6">
      <w:start w:val="1"/>
      <w:numFmt w:val="decimal"/>
      <w:isLgl w:val="false"/>
      <w:suff w:val="tab"/>
      <w:lvlText w:val="%7."/>
      <w:lvlJc w:val="left"/>
      <w:pPr>
        <w:pStyle w:val="890"/>
        <w:ind w:left="2940" w:hanging="420"/>
        <w:tabs>
          <w:tab w:val="num" w:pos="2940" w:leader="none"/>
        </w:tabs>
      </w:pPr>
      <w:rPr>
        <w:rFonts w:cs="Times New Roman"/>
      </w:rPr>
    </w:lvl>
    <w:lvl w:ilvl="7">
      <w:start w:val="1"/>
      <w:numFmt w:val="lowerLetter"/>
      <w:isLgl w:val="false"/>
      <w:suff w:val="tab"/>
      <w:lvlText w:val="%8)"/>
      <w:lvlJc w:val="left"/>
      <w:pPr>
        <w:pStyle w:val="890"/>
        <w:ind w:left="3360" w:hanging="420"/>
        <w:tabs>
          <w:tab w:val="num" w:pos="3360" w:leader="none"/>
        </w:tabs>
      </w:pPr>
      <w:rPr>
        <w:rFonts w:cs="Times New Roman"/>
      </w:rPr>
    </w:lvl>
    <w:lvl w:ilvl="8">
      <w:start w:val="1"/>
      <w:numFmt w:val="lowerRoman"/>
      <w:isLgl w:val="false"/>
      <w:suff w:val="tab"/>
      <w:lvlText w:val="%9."/>
      <w:lvlJc w:val="right"/>
      <w:pPr>
        <w:pStyle w:val="890"/>
        <w:ind w:left="3780" w:hanging="420"/>
        <w:tabs>
          <w:tab w:val="num" w:pos="3780" w:leader="none"/>
        </w:tabs>
      </w:pPr>
      <w:rPr>
        <w:rFonts w:cs="Times New Roman"/>
      </w:rPr>
    </w:lvl>
  </w:abstractNum>
  <w:abstractNum w:abstractNumId="9">
    <w:multiLevelType w:val="hybridMultilevel"/>
    <w:lvl w:ilvl="0">
      <w:start w:val="1"/>
      <w:numFmt w:val="bullet"/>
      <w:pStyle w:val="1014"/>
      <w:isLgl w:val="false"/>
      <w:suff w:val="tab"/>
      <w:lvlText w:val=""/>
      <w:lvlJc w:val="left"/>
      <w:pPr>
        <w:pStyle w:val="89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7"/>
      <w:isLgl w:val="false"/>
      <w:suff w:val="tab"/>
      <w:lvlText w:val="%1"/>
      <w:lvlJc w:val="left"/>
      <w:pPr>
        <w:pStyle w:val="890"/>
        <w:ind w:left="567" w:hanging="567"/>
        <w:tabs>
          <w:tab w:val="num" w:pos="567" w:leader="none"/>
        </w:tabs>
      </w:pPr>
      <w:rPr>
        <w:rFonts w:hint="eastAsia" w:cs="Times New Roman"/>
      </w:rPr>
    </w:lvl>
    <w:lvl w:ilvl="1">
      <w:start w:val="1"/>
      <w:numFmt w:val="decimal"/>
      <w:pStyle w:val="1011"/>
      <w:isLgl w:val="false"/>
      <w:suff w:val="tab"/>
      <w:lvlText w:val="%1.%2"/>
      <w:lvlJc w:val="left"/>
      <w:pPr>
        <w:pStyle w:val="890"/>
        <w:ind w:left="567" w:hanging="283"/>
        <w:tabs>
          <w:tab w:val="num" w:pos="1004" w:leader="none"/>
        </w:tabs>
      </w:pPr>
      <w:rPr>
        <w:rFonts w:hint="eastAsia" w:cs="Times New Roman"/>
      </w:rPr>
    </w:lvl>
    <w:lvl w:ilvl="2">
      <w:start w:val="1"/>
      <w:numFmt w:val="decimal"/>
      <w:isLgl w:val="false"/>
      <w:suff w:val="tab"/>
      <w:lvlText w:val="%1.%2.%3"/>
      <w:lvlJc w:val="left"/>
      <w:pPr>
        <w:pStyle w:val="890"/>
        <w:ind w:left="1134" w:hanging="567"/>
        <w:tabs>
          <w:tab w:val="num" w:pos="1647" w:leader="none"/>
        </w:tabs>
      </w:pPr>
      <w:rPr>
        <w:rFonts w:hint="eastAsia" w:cs="Times New Roman"/>
      </w:rPr>
    </w:lvl>
    <w:lvl w:ilvl="3">
      <w:start w:val="1"/>
      <w:numFmt w:val="decimal"/>
      <w:isLgl w:val="false"/>
      <w:suff w:val="tab"/>
      <w:lvlText w:val="%1.%2.%3.%4"/>
      <w:lvlJc w:val="left"/>
      <w:pPr>
        <w:pStyle w:val="890"/>
        <w:ind w:left="2851" w:hanging="708"/>
        <w:tabs>
          <w:tab w:val="num" w:pos="3223" w:leader="none"/>
        </w:tabs>
      </w:pPr>
      <w:rPr>
        <w:rFonts w:hint="eastAsia" w:cs="Times New Roman"/>
      </w:rPr>
    </w:lvl>
    <w:lvl w:ilvl="4">
      <w:start w:val="1"/>
      <w:numFmt w:val="decimal"/>
      <w:isLgl w:val="false"/>
      <w:suff w:val="tab"/>
      <w:lvlText w:val="%1.%2.%3.%4.%5"/>
      <w:lvlJc w:val="left"/>
      <w:pPr>
        <w:pStyle w:val="890"/>
        <w:ind w:left="3418" w:hanging="850"/>
        <w:tabs>
          <w:tab w:val="num" w:pos="3648" w:leader="none"/>
        </w:tabs>
      </w:pPr>
      <w:rPr>
        <w:rFonts w:hint="eastAsia" w:cs="Times New Roman"/>
      </w:rPr>
    </w:lvl>
    <w:lvl w:ilvl="5">
      <w:start w:val="1"/>
      <w:numFmt w:val="decimal"/>
      <w:isLgl w:val="false"/>
      <w:suff w:val="tab"/>
      <w:lvlText w:val="%1.%2.%3.%4.%5.%6"/>
      <w:lvlJc w:val="left"/>
      <w:pPr>
        <w:pStyle w:val="890"/>
        <w:ind w:left="4127" w:hanging="1134"/>
        <w:tabs>
          <w:tab w:val="num" w:pos="4433" w:leader="none"/>
        </w:tabs>
      </w:pPr>
      <w:rPr>
        <w:rFonts w:hint="eastAsia" w:cs="Times New Roman"/>
      </w:rPr>
    </w:lvl>
    <w:lvl w:ilvl="6">
      <w:start w:val="1"/>
      <w:numFmt w:val="decimal"/>
      <w:isLgl w:val="false"/>
      <w:suff w:val="tab"/>
      <w:lvlText w:val="%1.%2.%3.%4.%5.%6.%7"/>
      <w:lvlJc w:val="left"/>
      <w:pPr>
        <w:pStyle w:val="890"/>
        <w:ind w:left="4694" w:hanging="1276"/>
        <w:tabs>
          <w:tab w:val="num" w:pos="4858" w:leader="none"/>
        </w:tabs>
      </w:pPr>
      <w:rPr>
        <w:rFonts w:hint="eastAsia" w:cs="Times New Roman"/>
      </w:rPr>
    </w:lvl>
    <w:lvl w:ilvl="7">
      <w:start w:val="1"/>
      <w:numFmt w:val="decimal"/>
      <w:isLgl w:val="false"/>
      <w:suff w:val="tab"/>
      <w:lvlText w:val="%1.%2.%3.%4.%5.%6.%7.%8"/>
      <w:lvlJc w:val="left"/>
      <w:pPr>
        <w:pStyle w:val="890"/>
        <w:ind w:left="5261" w:hanging="1418"/>
        <w:tabs>
          <w:tab w:val="num" w:pos="5643" w:leader="none"/>
        </w:tabs>
      </w:pPr>
      <w:rPr>
        <w:rFonts w:hint="eastAsia" w:cs="Times New Roman"/>
      </w:rPr>
    </w:lvl>
    <w:lvl w:ilvl="8">
      <w:start w:val="1"/>
      <w:numFmt w:val="decimal"/>
      <w:isLgl w:val="false"/>
      <w:suff w:val="tab"/>
      <w:lvlText w:val="%1.%2.%3.%4.%5.%6.%7.%8.%9"/>
      <w:lvlJc w:val="left"/>
      <w:pPr>
        <w:pStyle w:val="890"/>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0"/>
  </w:num>
  <w:num w:numId="4">
    <w:abstractNumId w:val="9"/>
  </w:num>
  <w:num w:numId="5">
    <w:abstractNumId w:val="8"/>
  </w:num>
  <w:num w:numId="6">
    <w:abstractNumId w:val="6"/>
  </w:num>
  <w:num w:numId="7">
    <w:abstractNumId w:val="1"/>
  </w:num>
  <w:num w:numId="8">
    <w:abstractNumId w:val="0"/>
  </w:num>
  <w:num w:numId="9">
    <w:abstractNumId w:val="11"/>
  </w:num>
  <w:num w:numId="10">
    <w:abstractNumId w:val="7"/>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061"/>
    <w:uiPriority w:val="9"/>
    <w:rPr>
      <w:rFonts w:ascii="Arial" w:hAnsi="Arial" w:eastAsia="Arial" w:cs="Arial"/>
      <w:sz w:val="40"/>
      <w:szCs w:val="40"/>
    </w:rPr>
  </w:style>
  <w:style w:type="paragraph" w:styleId="14">
    <w:name w:val="Heading 2"/>
    <w:basedOn w:val="890"/>
    <w:next w:val="8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0"/>
    <w:next w:val="8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0"/>
    <w:next w:val="8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0"/>
    <w:next w:val="8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0"/>
    <w:next w:val="8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0"/>
    <w:next w:val="8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0"/>
    <w:next w:val="8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0"/>
    <w:next w:val="8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0"/>
    <w:next w:val="8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0"/>
    <w:next w:val="8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0"/>
    <w:next w:val="890"/>
    <w:link w:val="38"/>
    <w:uiPriority w:val="29"/>
    <w:qFormat/>
    <w:pPr>
      <w:ind w:left="720" w:right="720"/>
    </w:pPr>
    <w:rPr>
      <w:i/>
    </w:rPr>
  </w:style>
  <w:style w:type="character" w:styleId="38">
    <w:name w:val="Quote Char"/>
    <w:link w:val="37"/>
    <w:uiPriority w:val="29"/>
    <w:rPr>
      <w:i/>
    </w:rPr>
  </w:style>
  <w:style w:type="paragraph" w:styleId="39">
    <w:name w:val="Intense Quote"/>
    <w:basedOn w:val="890"/>
    <w:next w:val="8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0"/>
    <w:next w:val="8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0"/>
    <w:next w:val="890"/>
    <w:uiPriority w:val="39"/>
    <w:unhideWhenUsed/>
    <w:pPr>
      <w:ind w:left="0" w:right="0" w:firstLine="0"/>
      <w:spacing w:after="57"/>
    </w:pPr>
  </w:style>
  <w:style w:type="paragraph" w:styleId="181">
    <w:name w:val="toc 2"/>
    <w:basedOn w:val="890"/>
    <w:next w:val="890"/>
    <w:uiPriority w:val="39"/>
    <w:unhideWhenUsed/>
    <w:pPr>
      <w:ind w:left="283" w:right="0" w:firstLine="0"/>
      <w:spacing w:after="57"/>
    </w:pPr>
  </w:style>
  <w:style w:type="paragraph" w:styleId="182">
    <w:name w:val="toc 3"/>
    <w:basedOn w:val="890"/>
    <w:next w:val="890"/>
    <w:uiPriority w:val="39"/>
    <w:unhideWhenUsed/>
    <w:pPr>
      <w:ind w:left="567" w:right="0" w:firstLine="0"/>
      <w:spacing w:after="57"/>
    </w:pPr>
  </w:style>
  <w:style w:type="paragraph" w:styleId="183">
    <w:name w:val="toc 4"/>
    <w:basedOn w:val="890"/>
    <w:next w:val="890"/>
    <w:uiPriority w:val="39"/>
    <w:unhideWhenUsed/>
    <w:pPr>
      <w:ind w:left="850" w:right="0" w:firstLine="0"/>
      <w:spacing w:after="57"/>
    </w:pPr>
  </w:style>
  <w:style w:type="paragraph" w:styleId="184">
    <w:name w:val="toc 5"/>
    <w:basedOn w:val="890"/>
    <w:next w:val="890"/>
    <w:uiPriority w:val="39"/>
    <w:unhideWhenUsed/>
    <w:pPr>
      <w:ind w:left="1134" w:right="0" w:firstLine="0"/>
      <w:spacing w:after="57"/>
    </w:pPr>
  </w:style>
  <w:style w:type="paragraph" w:styleId="185">
    <w:name w:val="toc 6"/>
    <w:basedOn w:val="890"/>
    <w:next w:val="890"/>
    <w:uiPriority w:val="39"/>
    <w:unhideWhenUsed/>
    <w:pPr>
      <w:ind w:left="1417" w:right="0" w:firstLine="0"/>
      <w:spacing w:after="57"/>
    </w:pPr>
  </w:style>
  <w:style w:type="paragraph" w:styleId="186">
    <w:name w:val="toc 7"/>
    <w:basedOn w:val="890"/>
    <w:next w:val="890"/>
    <w:uiPriority w:val="39"/>
    <w:unhideWhenUsed/>
    <w:pPr>
      <w:ind w:left="1701" w:right="0" w:firstLine="0"/>
      <w:spacing w:after="57"/>
    </w:pPr>
  </w:style>
  <w:style w:type="paragraph" w:styleId="187">
    <w:name w:val="toc 8"/>
    <w:basedOn w:val="890"/>
    <w:next w:val="890"/>
    <w:uiPriority w:val="39"/>
    <w:unhideWhenUsed/>
    <w:pPr>
      <w:ind w:left="1984" w:right="0" w:firstLine="0"/>
      <w:spacing w:after="57"/>
    </w:pPr>
  </w:style>
  <w:style w:type="paragraph" w:styleId="188">
    <w:name w:val="toc 9"/>
    <w:basedOn w:val="890"/>
    <w:next w:val="8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0"/>
    <w:next w:val="890"/>
    <w:uiPriority w:val="99"/>
    <w:unhideWhenUsed/>
    <w:pPr>
      <w:spacing w:after="0" w:afterAutospacing="0"/>
    </w:pPr>
  </w:style>
  <w:style w:type="paragraph" w:styleId="890" w:default="1">
    <w:name w:val="Normal"/>
    <w:next w:val="902"/>
    <w:link w:val="890"/>
    <w:qFormat/>
    <w:pPr>
      <w:jc w:val="both"/>
      <w:widowControl w:val="off"/>
    </w:pPr>
    <w:rPr>
      <w:sz w:val="21"/>
      <w:lang w:val="en-US" w:eastAsia="zh-CN" w:bidi="ar-SA"/>
    </w:rPr>
  </w:style>
  <w:style w:type="paragraph" w:styleId="891">
    <w:name w:val="标题 1"/>
    <w:basedOn w:val="890"/>
    <w:next w:val="904"/>
    <w:link w:val="903"/>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92">
    <w:name w:val="标题 2"/>
    <w:basedOn w:val="890"/>
    <w:next w:val="890"/>
    <w:link w:val="906"/>
    <w:uiPriority w:val="99"/>
    <w:qFormat/>
    <w:pPr>
      <w:numPr>
        <w:ilvl w:val="1"/>
        <w:numId w:val="1"/>
      </w:numPr>
      <w:jc w:val="left"/>
      <w:keepLines/>
      <w:keepNext/>
      <w:spacing w:before="120" w:after="120"/>
      <w:outlineLvl w:val="1"/>
    </w:pPr>
    <w:rPr>
      <w:rFonts w:ascii="Cambria" w:hAnsi="Cambria"/>
      <w:b/>
      <w:bCs/>
      <w:sz w:val="32"/>
      <w:szCs w:val="32"/>
    </w:rPr>
  </w:style>
  <w:style w:type="paragraph" w:styleId="893">
    <w:name w:val="标题 3"/>
    <w:basedOn w:val="890"/>
    <w:next w:val="908"/>
    <w:link w:val="907"/>
    <w:uiPriority w:val="99"/>
    <w:qFormat/>
    <w:pPr>
      <w:numPr>
        <w:ilvl w:val="2"/>
        <w:numId w:val="1"/>
      </w:numPr>
      <w:keepLines/>
      <w:keepNext/>
      <w:spacing w:before="120" w:after="120"/>
      <w:outlineLvl w:val="2"/>
    </w:pPr>
    <w:rPr>
      <w:b/>
      <w:bCs/>
      <w:sz w:val="32"/>
      <w:szCs w:val="32"/>
    </w:rPr>
  </w:style>
  <w:style w:type="paragraph" w:styleId="894">
    <w:name w:val="标题 4"/>
    <w:basedOn w:val="890"/>
    <w:next w:val="890"/>
    <w:link w:val="910"/>
    <w:uiPriority w:val="99"/>
    <w:qFormat/>
    <w:pPr>
      <w:numPr>
        <w:ilvl w:val="3"/>
        <w:numId w:val="1"/>
      </w:numPr>
      <w:keepLines/>
      <w:keepNext/>
      <w:spacing w:before="120" w:after="120"/>
      <w:outlineLvl w:val="3"/>
    </w:pPr>
    <w:rPr>
      <w:rFonts w:ascii="Cambria" w:hAnsi="Cambria"/>
      <w:b/>
      <w:bCs/>
      <w:sz w:val="28"/>
      <w:szCs w:val="28"/>
    </w:rPr>
  </w:style>
  <w:style w:type="paragraph" w:styleId="895">
    <w:name w:val="标题 5"/>
    <w:basedOn w:val="890"/>
    <w:next w:val="908"/>
    <w:link w:val="911"/>
    <w:uiPriority w:val="99"/>
    <w:qFormat/>
    <w:pPr>
      <w:numPr>
        <w:ilvl w:val="4"/>
        <w:numId w:val="1"/>
      </w:numPr>
      <w:keepNext/>
      <w:spacing w:before="156" w:after="156"/>
      <w:outlineLvl w:val="4"/>
    </w:pPr>
    <w:rPr>
      <w:b/>
      <w:bCs/>
      <w:sz w:val="28"/>
      <w:szCs w:val="28"/>
    </w:rPr>
  </w:style>
  <w:style w:type="paragraph" w:styleId="896">
    <w:name w:val="标题 6"/>
    <w:basedOn w:val="890"/>
    <w:next w:val="890"/>
    <w:link w:val="91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97">
    <w:name w:val="标题 7"/>
    <w:basedOn w:val="890"/>
    <w:next w:val="890"/>
    <w:link w:val="913"/>
    <w:uiPriority w:val="99"/>
    <w:qFormat/>
    <w:pPr>
      <w:numPr>
        <w:ilvl w:val="6"/>
        <w:numId w:val="1"/>
      </w:numPr>
      <w:keepLines/>
      <w:keepNext/>
      <w:spacing w:before="240" w:after="64" w:line="320" w:lineRule="auto"/>
      <w:outlineLvl w:val="6"/>
    </w:pPr>
    <w:rPr>
      <w:b/>
      <w:bCs/>
      <w:sz w:val="24"/>
      <w:szCs w:val="24"/>
    </w:rPr>
  </w:style>
  <w:style w:type="paragraph" w:styleId="898">
    <w:name w:val="标题 8"/>
    <w:basedOn w:val="890"/>
    <w:next w:val="890"/>
    <w:link w:val="914"/>
    <w:uiPriority w:val="99"/>
    <w:qFormat/>
    <w:pPr>
      <w:numPr>
        <w:ilvl w:val="7"/>
        <w:numId w:val="1"/>
      </w:numPr>
      <w:keepLines/>
      <w:keepNext/>
      <w:spacing w:before="240" w:after="64" w:line="320" w:lineRule="auto"/>
      <w:outlineLvl w:val="7"/>
    </w:pPr>
    <w:rPr>
      <w:rFonts w:ascii="Cambria" w:hAnsi="Cambria"/>
      <w:sz w:val="24"/>
      <w:szCs w:val="24"/>
    </w:rPr>
  </w:style>
  <w:style w:type="paragraph" w:styleId="899">
    <w:name w:val="标题 9"/>
    <w:basedOn w:val="890"/>
    <w:next w:val="890"/>
    <w:link w:val="915"/>
    <w:uiPriority w:val="99"/>
    <w:qFormat/>
    <w:pPr>
      <w:numPr>
        <w:ilvl w:val="8"/>
        <w:numId w:val="1"/>
      </w:numPr>
      <w:keepLines/>
      <w:keepNext/>
      <w:spacing w:before="240" w:after="64" w:line="320" w:lineRule="auto"/>
      <w:outlineLvl w:val="8"/>
    </w:pPr>
    <w:rPr>
      <w:rFonts w:ascii="Cambria" w:hAnsi="Cambria"/>
      <w:szCs w:val="21"/>
    </w:rPr>
  </w:style>
  <w:style w:type="character" w:styleId="900">
    <w:name w:val="默认段落字体"/>
    <w:next w:val="900"/>
    <w:link w:val="890"/>
    <w:uiPriority w:val="1"/>
    <w:unhideWhenUsed/>
  </w:style>
  <w:style w:type="table" w:styleId="901">
    <w:name w:val="普通表格"/>
    <w:next w:val="901"/>
    <w:link w:val="890"/>
    <w:uiPriority w:val="99"/>
    <w:unhideWhenUsed/>
    <w:tblPr/>
  </w:style>
  <w:style w:type="paragraph" w:styleId="902">
    <w:name w:val="列表段落1"/>
    <w:basedOn w:val="890"/>
    <w:next w:val="902"/>
    <w:link w:val="890"/>
    <w:uiPriority w:val="99"/>
    <w:qFormat/>
    <w:pPr>
      <w:ind w:firstLine="420"/>
    </w:pPr>
    <w:rPr>
      <w:rFonts w:ascii="Times New Roman" w:hAnsi="Times New Roman" w:eastAsia="宋体" w:cs="Times New Roman"/>
      <w:szCs w:val="20"/>
    </w:rPr>
  </w:style>
  <w:style w:type="character" w:styleId="903">
    <w:name w:val="标题 1 字符"/>
    <w:next w:val="903"/>
    <w:link w:val="891"/>
    <w:rPr>
      <w:rFonts w:ascii="黑体" w:eastAsia="黑体"/>
      <w:b/>
      <w:sz w:val="28"/>
    </w:rPr>
  </w:style>
  <w:style w:type="paragraph" w:styleId="904">
    <w:name w:val="正文文本"/>
    <w:basedOn w:val="890"/>
    <w:next w:val="890"/>
    <w:link w:val="905"/>
    <w:uiPriority w:val="99"/>
    <w:rPr>
      <w:sz w:val="20"/>
    </w:rPr>
  </w:style>
  <w:style w:type="character" w:styleId="905">
    <w:name w:val="正文文本 字符"/>
    <w:next w:val="905"/>
    <w:link w:val="904"/>
    <w:uiPriority w:val="99"/>
    <w:semiHidden/>
    <w:rPr>
      <w:rFonts w:cs="Times New Roman"/>
      <w:sz w:val="20"/>
      <w:szCs w:val="20"/>
    </w:rPr>
  </w:style>
  <w:style w:type="character" w:styleId="906">
    <w:name w:val="标题 2 字符"/>
    <w:next w:val="906"/>
    <w:link w:val="892"/>
    <w:uiPriority w:val="99"/>
    <w:rPr>
      <w:rFonts w:ascii="Cambria" w:hAnsi="Cambria"/>
      <w:b/>
      <w:bCs/>
      <w:sz w:val="32"/>
      <w:szCs w:val="32"/>
    </w:rPr>
  </w:style>
  <w:style w:type="character" w:styleId="907">
    <w:name w:val="标题 3 字符"/>
    <w:next w:val="907"/>
    <w:link w:val="893"/>
    <w:uiPriority w:val="99"/>
    <w:rPr>
      <w:b/>
      <w:bCs/>
      <w:sz w:val="32"/>
      <w:szCs w:val="32"/>
    </w:rPr>
  </w:style>
  <w:style w:type="paragraph" w:styleId="908">
    <w:name w:val="正文缩进"/>
    <w:basedOn w:val="890"/>
    <w:next w:val="908"/>
    <w:link w:val="909"/>
    <w:qFormat/>
    <w:pPr>
      <w:ind w:firstLine="420"/>
    </w:pPr>
  </w:style>
  <w:style w:type="character" w:styleId="909">
    <w:name w:val="正文缩进 字符"/>
    <w:next w:val="909"/>
    <w:link w:val="908"/>
    <w:rPr>
      <w:rFonts w:eastAsia="宋体" w:cs="Times New Roman"/>
      <w:sz w:val="21"/>
      <w:lang w:val="en-US" w:eastAsia="zh-CN" w:bidi="ar-SA"/>
    </w:rPr>
  </w:style>
  <w:style w:type="character" w:styleId="910">
    <w:name w:val="标题 4 字符"/>
    <w:next w:val="910"/>
    <w:link w:val="894"/>
    <w:uiPriority w:val="99"/>
    <w:rPr>
      <w:rFonts w:ascii="Cambria" w:hAnsi="Cambria"/>
      <w:b/>
      <w:bCs/>
      <w:sz w:val="28"/>
      <w:szCs w:val="28"/>
    </w:rPr>
  </w:style>
  <w:style w:type="character" w:styleId="911">
    <w:name w:val="标题 5 字符"/>
    <w:next w:val="911"/>
    <w:link w:val="895"/>
    <w:uiPriority w:val="99"/>
    <w:rPr>
      <w:b/>
      <w:bCs/>
      <w:sz w:val="28"/>
      <w:szCs w:val="28"/>
    </w:rPr>
  </w:style>
  <w:style w:type="character" w:styleId="912">
    <w:name w:val="标题 6 字符"/>
    <w:next w:val="912"/>
    <w:link w:val="896"/>
    <w:uiPriority w:val="99"/>
    <w:rPr>
      <w:rFonts w:ascii="Cambria" w:hAnsi="Cambria"/>
      <w:b/>
      <w:bCs/>
      <w:sz w:val="24"/>
      <w:szCs w:val="24"/>
    </w:rPr>
  </w:style>
  <w:style w:type="character" w:styleId="913">
    <w:name w:val="标题 7 字符"/>
    <w:next w:val="913"/>
    <w:link w:val="897"/>
    <w:uiPriority w:val="99"/>
    <w:rPr>
      <w:b/>
      <w:bCs/>
      <w:sz w:val="24"/>
      <w:szCs w:val="24"/>
    </w:rPr>
  </w:style>
  <w:style w:type="character" w:styleId="914">
    <w:name w:val="标题 8 字符"/>
    <w:next w:val="914"/>
    <w:link w:val="898"/>
    <w:uiPriority w:val="99"/>
    <w:rPr>
      <w:rFonts w:ascii="Cambria" w:hAnsi="Cambria"/>
      <w:sz w:val="24"/>
      <w:szCs w:val="24"/>
    </w:rPr>
  </w:style>
  <w:style w:type="character" w:styleId="915">
    <w:name w:val="标题 9 字符"/>
    <w:next w:val="915"/>
    <w:link w:val="899"/>
    <w:uiPriority w:val="99"/>
    <w:rPr>
      <w:rFonts w:ascii="Cambria" w:hAnsi="Cambria"/>
      <w:sz w:val="21"/>
      <w:szCs w:val="21"/>
    </w:rPr>
  </w:style>
  <w:style w:type="paragraph" w:styleId="916">
    <w:name w:val="列表 3"/>
    <w:basedOn w:val="890"/>
    <w:next w:val="916"/>
    <w:link w:val="890"/>
    <w:uiPriority w:val="99"/>
    <w:pPr>
      <w:ind w:left="1260" w:hanging="420"/>
    </w:pPr>
  </w:style>
  <w:style w:type="paragraph" w:styleId="917">
    <w:name w:val="目录 7"/>
    <w:basedOn w:val="890"/>
    <w:next w:val="890"/>
    <w:link w:val="890"/>
    <w:uiPriority w:val="99"/>
    <w:semiHidden/>
    <w:pPr>
      <w:ind w:left="1260"/>
      <w:jc w:val="left"/>
    </w:pPr>
    <w:rPr>
      <w:sz w:val="18"/>
    </w:rPr>
  </w:style>
  <w:style w:type="paragraph" w:styleId="918">
    <w:name w:val="索引 8"/>
    <w:basedOn w:val="890"/>
    <w:next w:val="890"/>
    <w:link w:val="890"/>
    <w:uiPriority w:val="99"/>
    <w:semiHidden/>
    <w:pPr>
      <w:ind w:left="2940"/>
    </w:pPr>
  </w:style>
  <w:style w:type="paragraph" w:styleId="919">
    <w:name w:val="索引 5"/>
    <w:basedOn w:val="890"/>
    <w:next w:val="890"/>
    <w:link w:val="890"/>
    <w:uiPriority w:val="99"/>
    <w:semiHidden/>
    <w:pPr>
      <w:ind w:left="1680"/>
    </w:pPr>
  </w:style>
  <w:style w:type="paragraph" w:styleId="920">
    <w:name w:val="文档结构图"/>
    <w:basedOn w:val="890"/>
    <w:next w:val="920"/>
    <w:link w:val="921"/>
    <w:uiPriority w:val="99"/>
    <w:semiHidden/>
    <w:pPr>
      <w:shd w:val="clear" w:color="auto" w:fill="000080"/>
    </w:pPr>
    <w:rPr>
      <w:sz w:val="2"/>
    </w:rPr>
  </w:style>
  <w:style w:type="character" w:styleId="921">
    <w:name w:val="文档结构图 字符"/>
    <w:next w:val="921"/>
    <w:link w:val="920"/>
    <w:uiPriority w:val="99"/>
    <w:semiHidden/>
    <w:rPr>
      <w:rFonts w:cs="Times New Roman"/>
      <w:sz w:val="2"/>
    </w:rPr>
  </w:style>
  <w:style w:type="paragraph" w:styleId="922">
    <w:name w:val="批注文字"/>
    <w:basedOn w:val="890"/>
    <w:next w:val="922"/>
    <w:link w:val="923"/>
    <w:pPr>
      <w:jc w:val="left"/>
    </w:pPr>
    <w:rPr>
      <w:sz w:val="20"/>
    </w:rPr>
  </w:style>
  <w:style w:type="character" w:styleId="923">
    <w:name w:val="批注文字 字符"/>
    <w:next w:val="923"/>
    <w:link w:val="922"/>
    <w:rPr>
      <w:rFonts w:cs="Times New Roman"/>
      <w:sz w:val="20"/>
      <w:szCs w:val="20"/>
    </w:rPr>
  </w:style>
  <w:style w:type="paragraph" w:styleId="924">
    <w:name w:val="索引 6"/>
    <w:basedOn w:val="890"/>
    <w:next w:val="890"/>
    <w:link w:val="890"/>
    <w:uiPriority w:val="99"/>
    <w:semiHidden/>
    <w:pPr>
      <w:ind w:left="2100"/>
    </w:pPr>
  </w:style>
  <w:style w:type="paragraph" w:styleId="925">
    <w:name w:val="正文文本 3"/>
    <w:basedOn w:val="890"/>
    <w:next w:val="925"/>
    <w:link w:val="926"/>
    <w:uiPriority w:val="99"/>
    <w:rPr>
      <w:sz w:val="16"/>
      <w:szCs w:val="16"/>
    </w:rPr>
  </w:style>
  <w:style w:type="character" w:styleId="926">
    <w:name w:val="正文文本 3 字符"/>
    <w:next w:val="926"/>
    <w:link w:val="925"/>
    <w:uiPriority w:val="99"/>
    <w:semiHidden/>
    <w:rPr>
      <w:rFonts w:cs="Times New Roman"/>
      <w:sz w:val="16"/>
      <w:szCs w:val="16"/>
    </w:rPr>
  </w:style>
  <w:style w:type="paragraph" w:styleId="927">
    <w:name w:val="正文文本缩进"/>
    <w:basedOn w:val="890"/>
    <w:next w:val="929"/>
    <w:link w:val="928"/>
    <w:uiPriority w:val="99"/>
    <w:pPr>
      <w:ind w:firstLine="645"/>
    </w:pPr>
    <w:rPr>
      <w:sz w:val="20"/>
    </w:rPr>
  </w:style>
  <w:style w:type="character" w:styleId="928">
    <w:name w:val="正文文本缩进 字符"/>
    <w:next w:val="928"/>
    <w:link w:val="927"/>
    <w:uiPriority w:val="99"/>
    <w:semiHidden/>
    <w:rPr>
      <w:rFonts w:cs="Times New Roman"/>
      <w:sz w:val="20"/>
      <w:szCs w:val="20"/>
    </w:rPr>
  </w:style>
  <w:style w:type="paragraph" w:styleId="929">
    <w:name w:val="正文首行缩进 2"/>
    <w:basedOn w:val="927"/>
    <w:next w:val="929"/>
    <w:link w:val="890"/>
    <w:uiPriority w:val="99"/>
    <w:unhideWhenUsed/>
    <w:qFormat/>
    <w:pPr>
      <w:ind w:left="420" w:firstLine="420"/>
      <w:spacing w:after="120"/>
    </w:pPr>
    <w:rPr>
      <w:sz w:val="21"/>
      <w:szCs w:val="21"/>
    </w:rPr>
  </w:style>
  <w:style w:type="paragraph" w:styleId="930">
    <w:name w:val="文本块"/>
    <w:basedOn w:val="890"/>
    <w:next w:val="930"/>
    <w:link w:val="890"/>
    <w:qFormat/>
    <w:pPr>
      <w:ind w:left="1440" w:right="1440"/>
      <w:spacing w:after="120"/>
    </w:pPr>
    <w:rPr>
      <w:rFonts w:ascii="Calibri" w:hAnsi="Calibri" w:eastAsia="宋体" w:cs="Times New Roman"/>
      <w:sz w:val="20"/>
      <w:szCs w:val="20"/>
      <w:lang w:val="en-US" w:eastAsia="zh-CN" w:bidi="ar-SA"/>
    </w:rPr>
  </w:style>
  <w:style w:type="paragraph" w:styleId="931">
    <w:name w:val="索引 4"/>
    <w:basedOn w:val="890"/>
    <w:next w:val="890"/>
    <w:link w:val="890"/>
    <w:uiPriority w:val="99"/>
    <w:semiHidden/>
    <w:pPr>
      <w:ind w:left="1260"/>
    </w:pPr>
  </w:style>
  <w:style w:type="paragraph" w:styleId="932">
    <w:name w:val="目录 5"/>
    <w:basedOn w:val="890"/>
    <w:next w:val="890"/>
    <w:link w:val="890"/>
    <w:uiPriority w:val="99"/>
    <w:semiHidden/>
    <w:pPr>
      <w:ind w:left="840"/>
      <w:jc w:val="left"/>
    </w:pPr>
    <w:rPr>
      <w:sz w:val="18"/>
    </w:rPr>
  </w:style>
  <w:style w:type="paragraph" w:styleId="933">
    <w:name w:val="目录 3"/>
    <w:basedOn w:val="890"/>
    <w:next w:val="890"/>
    <w:link w:val="890"/>
    <w:uiPriority w:val="99"/>
    <w:semiHidden/>
    <w:pPr>
      <w:ind w:left="420"/>
      <w:jc w:val="left"/>
    </w:pPr>
    <w:rPr>
      <w:i/>
      <w:sz w:val="20"/>
    </w:rPr>
  </w:style>
  <w:style w:type="paragraph" w:styleId="934">
    <w:name w:val="纯文本"/>
    <w:basedOn w:val="890"/>
    <w:next w:val="934"/>
    <w:link w:val="935"/>
    <w:rPr>
      <w:rFonts w:ascii="宋体" w:hAnsi="Courier New"/>
      <w:szCs w:val="21"/>
    </w:rPr>
  </w:style>
  <w:style w:type="character" w:styleId="935">
    <w:name w:val="纯文本 字符"/>
    <w:next w:val="935"/>
    <w:link w:val="934"/>
    <w:rPr>
      <w:rFonts w:ascii="宋体" w:hAnsi="Courier New" w:cs="Courier New"/>
      <w:sz w:val="21"/>
      <w:szCs w:val="21"/>
    </w:rPr>
  </w:style>
  <w:style w:type="paragraph" w:styleId="936">
    <w:name w:val="目录 8"/>
    <w:basedOn w:val="890"/>
    <w:next w:val="890"/>
    <w:link w:val="890"/>
    <w:uiPriority w:val="99"/>
    <w:semiHidden/>
    <w:pPr>
      <w:ind w:left="1470"/>
      <w:jc w:val="left"/>
    </w:pPr>
    <w:rPr>
      <w:sz w:val="18"/>
    </w:rPr>
  </w:style>
  <w:style w:type="paragraph" w:styleId="937">
    <w:name w:val="索引 3"/>
    <w:basedOn w:val="890"/>
    <w:next w:val="890"/>
    <w:link w:val="890"/>
    <w:uiPriority w:val="99"/>
    <w:semiHidden/>
    <w:pPr>
      <w:ind w:left="840"/>
    </w:pPr>
  </w:style>
  <w:style w:type="paragraph" w:styleId="938">
    <w:name w:val="日期"/>
    <w:basedOn w:val="890"/>
    <w:next w:val="890"/>
    <w:link w:val="939"/>
    <w:uiPriority w:val="99"/>
    <w:pPr>
      <w:ind w:left="100"/>
    </w:pPr>
    <w:rPr>
      <w:sz w:val="20"/>
    </w:rPr>
  </w:style>
  <w:style w:type="character" w:styleId="939">
    <w:name w:val="日期 字符"/>
    <w:next w:val="939"/>
    <w:link w:val="938"/>
    <w:uiPriority w:val="99"/>
    <w:semiHidden/>
    <w:rPr>
      <w:rFonts w:cs="Times New Roman"/>
      <w:sz w:val="20"/>
      <w:szCs w:val="20"/>
    </w:rPr>
  </w:style>
  <w:style w:type="paragraph" w:styleId="940">
    <w:name w:val="正文文本缩进 2"/>
    <w:basedOn w:val="890"/>
    <w:next w:val="940"/>
    <w:link w:val="941"/>
    <w:uiPriority w:val="99"/>
    <w:pPr>
      <w:ind w:left="630" w:firstLine="645"/>
    </w:pPr>
    <w:rPr>
      <w:sz w:val="20"/>
    </w:rPr>
  </w:style>
  <w:style w:type="character" w:styleId="941">
    <w:name w:val="正文文本缩进 2 字符"/>
    <w:next w:val="941"/>
    <w:link w:val="940"/>
    <w:uiPriority w:val="99"/>
    <w:semiHidden/>
    <w:rPr>
      <w:rFonts w:cs="Times New Roman"/>
      <w:sz w:val="20"/>
      <w:szCs w:val="20"/>
    </w:rPr>
  </w:style>
  <w:style w:type="paragraph" w:styleId="942">
    <w:name w:val="批注框文本"/>
    <w:basedOn w:val="890"/>
    <w:next w:val="942"/>
    <w:link w:val="943"/>
    <w:uiPriority w:val="99"/>
    <w:semiHidden/>
    <w:rPr>
      <w:sz w:val="18"/>
      <w:szCs w:val="18"/>
    </w:rPr>
  </w:style>
  <w:style w:type="character" w:styleId="943">
    <w:name w:val="批注框文本 字符"/>
    <w:next w:val="943"/>
    <w:link w:val="942"/>
    <w:uiPriority w:val="99"/>
    <w:semiHidden/>
    <w:rPr>
      <w:sz w:val="18"/>
      <w:szCs w:val="18"/>
    </w:rPr>
  </w:style>
  <w:style w:type="paragraph" w:styleId="944">
    <w:name w:val="页脚"/>
    <w:basedOn w:val="890"/>
    <w:next w:val="944"/>
    <w:link w:val="945"/>
    <w:uiPriority w:val="99"/>
    <w:pPr>
      <w:jc w:val="left"/>
      <w:tabs>
        <w:tab w:val="center" w:pos="4153" w:leader="none"/>
        <w:tab w:val="right" w:pos="8306" w:leader="none"/>
      </w:tabs>
    </w:pPr>
    <w:rPr>
      <w:sz w:val="18"/>
    </w:rPr>
  </w:style>
  <w:style w:type="character" w:styleId="945">
    <w:name w:val="页脚 字符"/>
    <w:next w:val="945"/>
    <w:link w:val="944"/>
    <w:uiPriority w:val="99"/>
    <w:rPr>
      <w:rFonts w:eastAsia="宋体" w:cs="Times New Roman"/>
      <w:sz w:val="18"/>
      <w:lang w:val="en-US" w:eastAsia="zh-CN" w:bidi="ar-SA"/>
    </w:rPr>
  </w:style>
  <w:style w:type="paragraph" w:styleId="946">
    <w:name w:val="页眉"/>
    <w:basedOn w:val="890"/>
    <w:next w:val="946"/>
    <w:link w:val="947"/>
    <w:uiPriority w:val="99"/>
    <w:pPr>
      <w:jc w:val="center"/>
      <w:tabs>
        <w:tab w:val="center" w:pos="4153" w:leader="none"/>
        <w:tab w:val="right" w:pos="8306" w:leader="none"/>
      </w:tabs>
      <w:pBdr>
        <w:bottom w:val="single" w:color="000000" w:sz="6" w:space="1"/>
      </w:pBdr>
    </w:pPr>
    <w:rPr>
      <w:sz w:val="18"/>
    </w:rPr>
  </w:style>
  <w:style w:type="character" w:styleId="947">
    <w:name w:val="页眉 字符"/>
    <w:next w:val="947"/>
    <w:link w:val="946"/>
    <w:uiPriority w:val="99"/>
    <w:semiHidden/>
    <w:rPr>
      <w:rFonts w:eastAsia="宋体" w:cs="Times New Roman"/>
      <w:sz w:val="18"/>
      <w:lang w:val="en-US" w:eastAsia="zh-CN" w:bidi="ar-SA"/>
    </w:rPr>
  </w:style>
  <w:style w:type="paragraph" w:styleId="948">
    <w:name w:val="目录 1"/>
    <w:basedOn w:val="890"/>
    <w:next w:val="890"/>
    <w:link w:val="890"/>
    <w:uiPriority w:val="39"/>
    <w:pPr>
      <w:jc w:val="left"/>
      <w:spacing w:before="120" w:after="120"/>
    </w:pPr>
    <w:rPr>
      <w:b/>
      <w:caps/>
      <w:sz w:val="20"/>
    </w:rPr>
  </w:style>
  <w:style w:type="paragraph" w:styleId="949">
    <w:name w:val="目录 4"/>
    <w:basedOn w:val="890"/>
    <w:next w:val="890"/>
    <w:link w:val="890"/>
    <w:uiPriority w:val="99"/>
    <w:semiHidden/>
    <w:pPr>
      <w:ind w:left="630"/>
      <w:jc w:val="left"/>
    </w:pPr>
    <w:rPr>
      <w:sz w:val="18"/>
    </w:rPr>
  </w:style>
  <w:style w:type="paragraph" w:styleId="950">
    <w:name w:val="索引标题"/>
    <w:basedOn w:val="890"/>
    <w:next w:val="951"/>
    <w:link w:val="890"/>
    <w:uiPriority w:val="99"/>
    <w:semiHidden/>
  </w:style>
  <w:style w:type="paragraph" w:styleId="951">
    <w:name w:val="索引 1"/>
    <w:basedOn w:val="890"/>
    <w:next w:val="890"/>
    <w:link w:val="890"/>
    <w:uiPriority w:val="99"/>
    <w:semiHidden/>
    <w:pPr>
      <w:jc w:val="center"/>
    </w:pPr>
    <w:rPr>
      <w:rFonts w:ascii="仿宋_GB2312" w:hAnsi="宋体" w:eastAsia="仿宋_GB2312"/>
      <w:sz w:val="30"/>
      <w:szCs w:val="24"/>
    </w:rPr>
  </w:style>
  <w:style w:type="paragraph" w:styleId="952">
    <w:name w:val="目录 6"/>
    <w:basedOn w:val="890"/>
    <w:next w:val="890"/>
    <w:link w:val="890"/>
    <w:uiPriority w:val="99"/>
    <w:semiHidden/>
    <w:pPr>
      <w:ind w:left="1050"/>
      <w:jc w:val="left"/>
    </w:pPr>
    <w:rPr>
      <w:sz w:val="18"/>
    </w:rPr>
  </w:style>
  <w:style w:type="paragraph" w:styleId="953">
    <w:name w:val="正文文本缩进 3"/>
    <w:basedOn w:val="890"/>
    <w:next w:val="953"/>
    <w:link w:val="954"/>
    <w:uiPriority w:val="99"/>
    <w:pPr>
      <w:ind w:left="645" w:firstLine="645"/>
    </w:pPr>
    <w:rPr>
      <w:sz w:val="16"/>
      <w:szCs w:val="16"/>
    </w:rPr>
  </w:style>
  <w:style w:type="character" w:styleId="954">
    <w:name w:val="正文文本缩进 3 字符"/>
    <w:next w:val="954"/>
    <w:link w:val="953"/>
    <w:uiPriority w:val="99"/>
    <w:semiHidden/>
    <w:rPr>
      <w:rFonts w:cs="Times New Roman"/>
      <w:sz w:val="16"/>
      <w:szCs w:val="16"/>
    </w:rPr>
  </w:style>
  <w:style w:type="paragraph" w:styleId="955">
    <w:name w:val="索引 7"/>
    <w:basedOn w:val="890"/>
    <w:next w:val="890"/>
    <w:link w:val="890"/>
    <w:uiPriority w:val="99"/>
    <w:semiHidden/>
    <w:pPr>
      <w:ind w:left="2520"/>
    </w:pPr>
  </w:style>
  <w:style w:type="paragraph" w:styleId="956">
    <w:name w:val="索引 9"/>
    <w:basedOn w:val="890"/>
    <w:next w:val="890"/>
    <w:link w:val="890"/>
    <w:uiPriority w:val="99"/>
    <w:semiHidden/>
    <w:pPr>
      <w:ind w:left="3360"/>
    </w:pPr>
  </w:style>
  <w:style w:type="paragraph" w:styleId="957">
    <w:name w:val="图表目录"/>
    <w:basedOn w:val="890"/>
    <w:next w:val="890"/>
    <w:link w:val="890"/>
    <w:uiPriority w:val="99"/>
    <w:semiHidden/>
    <w:pPr>
      <w:ind w:left="840" w:hanging="420"/>
    </w:pPr>
  </w:style>
  <w:style w:type="paragraph" w:styleId="958">
    <w:name w:val="目录 2"/>
    <w:basedOn w:val="890"/>
    <w:next w:val="890"/>
    <w:link w:val="890"/>
    <w:uiPriority w:val="39"/>
    <w:pPr>
      <w:ind w:left="210"/>
      <w:jc w:val="left"/>
    </w:pPr>
    <w:rPr>
      <w:smallCaps/>
      <w:sz w:val="20"/>
    </w:rPr>
  </w:style>
  <w:style w:type="paragraph" w:styleId="959">
    <w:name w:val="目录 9"/>
    <w:basedOn w:val="890"/>
    <w:next w:val="890"/>
    <w:link w:val="890"/>
    <w:uiPriority w:val="99"/>
    <w:semiHidden/>
    <w:pPr>
      <w:ind w:left="1680"/>
      <w:jc w:val="left"/>
    </w:pPr>
    <w:rPr>
      <w:sz w:val="18"/>
    </w:rPr>
  </w:style>
  <w:style w:type="paragraph" w:styleId="960">
    <w:name w:val="正文文本 2"/>
    <w:basedOn w:val="890"/>
    <w:next w:val="904"/>
    <w:link w:val="961"/>
    <w:uiPriority w:val="99"/>
    <w:pPr>
      <w:jc w:val="center"/>
      <w:widowControl/>
    </w:pPr>
    <w:rPr>
      <w:sz w:val="20"/>
    </w:rPr>
  </w:style>
  <w:style w:type="character" w:styleId="961">
    <w:name w:val="正文文本 2 字符"/>
    <w:next w:val="961"/>
    <w:link w:val="960"/>
    <w:uiPriority w:val="99"/>
    <w:semiHidden/>
    <w:rPr>
      <w:rFonts w:cs="Times New Roman"/>
      <w:sz w:val="20"/>
      <w:szCs w:val="20"/>
    </w:rPr>
  </w:style>
  <w:style w:type="paragraph" w:styleId="962">
    <w:name w:val="HTML 预设格式"/>
    <w:basedOn w:val="890"/>
    <w:next w:val="962"/>
    <w:link w:val="96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63">
    <w:name w:val="HTML 预设格式 字符"/>
    <w:next w:val="963"/>
    <w:link w:val="962"/>
    <w:uiPriority w:val="99"/>
    <w:semiHidden/>
    <w:rPr>
      <w:rFonts w:ascii="Courier New" w:hAnsi="Courier New" w:cs="Courier New"/>
      <w:sz w:val="20"/>
      <w:szCs w:val="20"/>
    </w:rPr>
  </w:style>
  <w:style w:type="paragraph" w:styleId="964">
    <w:name w:val="普通(网站)"/>
    <w:basedOn w:val="890"/>
    <w:next w:val="964"/>
    <w:link w:val="890"/>
    <w:uiPriority w:val="99"/>
    <w:pPr>
      <w:jc w:val="left"/>
      <w:spacing w:before="100" w:beforeAutospacing="1" w:after="100" w:afterAutospacing="1"/>
      <w:widowControl/>
    </w:pPr>
    <w:rPr>
      <w:rFonts w:ascii="Arial" w:hAnsi="Arial" w:cs="Arial"/>
      <w:sz w:val="24"/>
      <w:szCs w:val="24"/>
    </w:rPr>
  </w:style>
  <w:style w:type="paragraph" w:styleId="965">
    <w:name w:val="索引 2"/>
    <w:basedOn w:val="890"/>
    <w:next w:val="890"/>
    <w:link w:val="890"/>
    <w:uiPriority w:val="99"/>
    <w:semiHidden/>
    <w:pPr>
      <w:ind w:left="420"/>
    </w:pPr>
  </w:style>
  <w:style w:type="paragraph" w:styleId="966">
    <w:name w:val="标题"/>
    <w:basedOn w:val="890"/>
    <w:next w:val="890"/>
    <w:link w:val="967"/>
    <w:uiPriority w:val="10"/>
    <w:qFormat/>
    <w:pPr>
      <w:jc w:val="center"/>
      <w:spacing w:before="240" w:after="60"/>
      <w:outlineLvl w:val="0"/>
    </w:pPr>
    <w:rPr>
      <w:rFonts w:ascii="Cambria" w:hAnsi="Cambria"/>
      <w:b/>
      <w:bCs/>
      <w:sz w:val="32"/>
      <w:szCs w:val="32"/>
    </w:rPr>
  </w:style>
  <w:style w:type="character" w:styleId="967">
    <w:name w:val="标题 字符"/>
    <w:next w:val="967"/>
    <w:link w:val="966"/>
    <w:uiPriority w:val="10"/>
    <w:rPr>
      <w:rFonts w:ascii="Cambria" w:hAnsi="Cambria" w:cs="Times New Roman"/>
      <w:b/>
      <w:bCs/>
      <w:sz w:val="32"/>
      <w:szCs w:val="32"/>
    </w:rPr>
  </w:style>
  <w:style w:type="paragraph" w:styleId="968">
    <w:name w:val="批注主题"/>
    <w:basedOn w:val="922"/>
    <w:next w:val="922"/>
    <w:link w:val="969"/>
    <w:uiPriority w:val="99"/>
    <w:semiHidden/>
    <w:rPr>
      <w:b/>
      <w:bCs/>
    </w:rPr>
  </w:style>
  <w:style w:type="character" w:styleId="969">
    <w:name w:val="批注主题 字符"/>
    <w:next w:val="969"/>
    <w:link w:val="968"/>
    <w:uiPriority w:val="99"/>
    <w:semiHidden/>
    <w:rPr>
      <w:rFonts w:cs="Times New Roman"/>
      <w:b/>
      <w:bCs/>
      <w:sz w:val="20"/>
      <w:szCs w:val="20"/>
    </w:rPr>
  </w:style>
  <w:style w:type="paragraph" w:styleId="970">
    <w:name w:val="正文首行缩进"/>
    <w:basedOn w:val="904"/>
    <w:next w:val="970"/>
    <w:link w:val="971"/>
    <w:uiPriority w:val="99"/>
    <w:pPr>
      <w:ind w:firstLine="420"/>
      <w:spacing w:after="120"/>
    </w:pPr>
    <w:rPr>
      <w:rFonts w:ascii="Times New Roman" w:hAnsi="Times New Roman" w:eastAsia="宋体"/>
      <w:sz w:val="21"/>
      <w:szCs w:val="24"/>
    </w:rPr>
  </w:style>
  <w:style w:type="character" w:styleId="971">
    <w:name w:val="正文文本首行缩进 字符"/>
    <w:next w:val="971"/>
    <w:link w:val="970"/>
    <w:uiPriority w:val="99"/>
    <w:semiHidden/>
  </w:style>
  <w:style w:type="table" w:styleId="972">
    <w:name w:val="网格型"/>
    <w:basedOn w:val="901"/>
    <w:next w:val="972"/>
    <w:link w:val="890"/>
    <w:uiPriority w:val="39"/>
    <w:qFormat/>
    <w:tblPr/>
  </w:style>
  <w:style w:type="character" w:styleId="973">
    <w:name w:val="页码"/>
    <w:next w:val="973"/>
    <w:link w:val="890"/>
    <w:rPr>
      <w:rFonts w:cs="Times New Roman"/>
    </w:rPr>
  </w:style>
  <w:style w:type="character" w:styleId="974">
    <w:name w:val="已访问的超链接"/>
    <w:next w:val="974"/>
    <w:link w:val="890"/>
    <w:uiPriority w:val="99"/>
    <w:rPr>
      <w:rFonts w:cs="Times New Roman"/>
      <w:color w:val="800080"/>
      <w:u w:val="single"/>
    </w:rPr>
  </w:style>
  <w:style w:type="character" w:styleId="975">
    <w:name w:val="超链接"/>
    <w:next w:val="975"/>
    <w:link w:val="890"/>
    <w:uiPriority w:val="99"/>
    <w:rPr>
      <w:rFonts w:cs="Times New Roman"/>
      <w:color w:val="0000ff"/>
      <w:u w:val="single"/>
    </w:rPr>
  </w:style>
  <w:style w:type="character" w:styleId="976">
    <w:name w:val="批注引用"/>
    <w:next w:val="976"/>
    <w:link w:val="890"/>
    <w:rPr>
      <w:rFonts w:cs="Times New Roman"/>
      <w:sz w:val="21"/>
    </w:rPr>
  </w:style>
  <w:style w:type="paragraph" w:styleId="977">
    <w:name w:val="正文首行缩进 211"/>
    <w:basedOn w:val="978"/>
    <w:next w:val="890"/>
    <w:link w:val="890"/>
    <w:uiPriority w:val="99"/>
    <w:qFormat/>
    <w:pPr>
      <w:ind w:left="0" w:firstLine="420"/>
      <w:spacing w:after="0" w:line="360" w:lineRule="auto"/>
    </w:pPr>
    <w:rPr>
      <w:rFonts w:ascii="宋体" w:hAnsi="宋体"/>
    </w:rPr>
  </w:style>
  <w:style w:type="paragraph" w:styleId="978">
    <w:name w:val="正文文本缩进11"/>
    <w:basedOn w:val="979"/>
    <w:next w:val="999"/>
    <w:link w:val="890"/>
    <w:qFormat/>
    <w:pPr>
      <w:ind w:firstLine="301"/>
      <w:spacing w:line="200" w:lineRule="exact"/>
    </w:pPr>
    <w:rPr>
      <w:rFonts w:ascii="宋体" w:hAnsi="宋体" w:eastAsia="宋体" w:cs="Times New Roman"/>
      <w:spacing w:val="-4"/>
      <w:sz w:val="18"/>
      <w:szCs w:val="20"/>
      <w:lang w:val="en-US" w:eastAsia="zh-CN" w:bidi="ar-SA"/>
    </w:rPr>
  </w:style>
  <w:style w:type="paragraph" w:styleId="979">
    <w:name w:val="正文112"/>
    <w:next w:val="980"/>
    <w:link w:val="890"/>
    <w:qFormat/>
    <w:pPr>
      <w:jc w:val="both"/>
      <w:widowControl w:val="off"/>
    </w:pPr>
    <w:rPr>
      <w:sz w:val="21"/>
      <w:szCs w:val="24"/>
      <w:lang w:val="en-US" w:eastAsia="zh-CN" w:bidi="ar-SA"/>
    </w:rPr>
  </w:style>
  <w:style w:type="paragraph" w:styleId="980">
    <w:name w:val="正文首行缩进1"/>
    <w:basedOn w:val="981"/>
    <w:next w:val="977"/>
    <w:link w:val="890"/>
    <w:qFormat/>
    <w:pPr>
      <w:ind w:firstLine="420"/>
      <w:spacing w:after="120"/>
    </w:pPr>
    <w:rPr>
      <w:rFonts w:ascii="Calibri" w:hAnsi="Calibri" w:eastAsia="宋体" w:cs="Times New Roman"/>
      <w:sz w:val="20"/>
      <w:szCs w:val="20"/>
      <w:lang w:val="en-US" w:eastAsia="zh-CN" w:bidi="ar-SA"/>
    </w:rPr>
  </w:style>
  <w:style w:type="paragraph" w:styleId="981">
    <w:name w:val="正文文本11"/>
    <w:basedOn w:val="979"/>
    <w:next w:val="982"/>
    <w:link w:val="890"/>
    <w:qFormat/>
    <w:pPr>
      <w:spacing w:after="120"/>
    </w:pPr>
    <w:rPr>
      <w:rFonts w:ascii="Times New Roman" w:hAnsi="Times New Roman" w:eastAsia="宋体" w:cs="Times New Roman"/>
      <w:sz w:val="20"/>
      <w:szCs w:val="20"/>
      <w:lang w:val="en-US" w:eastAsia="zh-CN" w:bidi="ar-SA"/>
    </w:rPr>
  </w:style>
  <w:style w:type="paragraph" w:styleId="982">
    <w:name w:val="正文11"/>
    <w:next w:val="983"/>
    <w:link w:val="890"/>
    <w:qFormat/>
    <w:pPr>
      <w:jc w:val="both"/>
      <w:widowControl w:val="off"/>
    </w:pPr>
    <w:rPr>
      <w:rFonts w:ascii="Calibri" w:hAnsi="Calibri"/>
      <w:sz w:val="21"/>
      <w:szCs w:val="24"/>
      <w:lang w:val="en-US" w:eastAsia="zh-CN" w:bidi="ar-SA"/>
    </w:rPr>
  </w:style>
  <w:style w:type="paragraph" w:styleId="983">
    <w:name w:val="文本块1"/>
    <w:basedOn w:val="984"/>
    <w:next w:val="985"/>
    <w:link w:val="890"/>
    <w:qFormat/>
    <w:pPr>
      <w:ind w:left="256" w:right="6" w:firstLine="624"/>
    </w:pPr>
    <w:rPr>
      <w:rFonts w:ascii="Calibri" w:hAnsi="Calibri" w:eastAsia="仿宋_GB2312" w:cs="Times New Roman"/>
      <w:sz w:val="28"/>
      <w:szCs w:val="20"/>
      <w:lang w:val="en-US" w:eastAsia="zh-CN" w:bidi="ar-SA"/>
    </w:rPr>
  </w:style>
  <w:style w:type="paragraph" w:styleId="984">
    <w:name w:val="正文111"/>
    <w:next w:val="890"/>
    <w:link w:val="890"/>
    <w:qFormat/>
    <w:pPr>
      <w:jc w:val="both"/>
      <w:widowControl w:val="off"/>
    </w:pPr>
    <w:rPr>
      <w:sz w:val="21"/>
      <w:szCs w:val="24"/>
      <w:lang w:val="en-US" w:eastAsia="zh-CN" w:bidi="ar-SA"/>
    </w:rPr>
  </w:style>
  <w:style w:type="paragraph" w:styleId="985">
    <w:name w:val="标题 41"/>
    <w:basedOn w:val="986"/>
    <w:next w:val="982"/>
    <w:link w:val="890"/>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86">
    <w:name w:val="正文1121"/>
    <w:next w:val="987"/>
    <w:link w:val="890"/>
    <w:qFormat/>
    <w:pPr>
      <w:jc w:val="both"/>
      <w:widowControl w:val="off"/>
    </w:pPr>
    <w:rPr>
      <w:rFonts w:ascii="Calibri" w:hAnsi="Calibri"/>
      <w:sz w:val="21"/>
      <w:szCs w:val="24"/>
      <w:lang w:val="en-US" w:eastAsia="zh-CN" w:bidi="ar-SA"/>
    </w:rPr>
  </w:style>
  <w:style w:type="paragraph" w:styleId="987">
    <w:name w:val="正文文本111"/>
    <w:basedOn w:val="986"/>
    <w:next w:val="988"/>
    <w:link w:val="890"/>
    <w:qFormat/>
  </w:style>
  <w:style w:type="paragraph" w:styleId="988">
    <w:name w:val="正文12"/>
    <w:next w:val="989"/>
    <w:link w:val="890"/>
    <w:qFormat/>
    <w:pPr>
      <w:ind w:firstLine="723"/>
      <w:jc w:val="both"/>
      <w:spacing w:line="360" w:lineRule="auto"/>
      <w:widowControl w:val="off"/>
    </w:pPr>
    <w:rPr>
      <w:sz w:val="24"/>
      <w:szCs w:val="24"/>
      <w:lang w:val="en-US" w:eastAsia="zh-CN" w:bidi="ar-SA"/>
    </w:rPr>
  </w:style>
  <w:style w:type="paragraph" w:styleId="989">
    <w:name w:val="脚注文本1"/>
    <w:next w:val="990"/>
    <w:link w:val="890"/>
    <w:qFormat/>
    <w:rPr>
      <w:rFonts w:ascii="Calibri" w:hAnsi="Calibri"/>
      <w:sz w:val="18"/>
      <w:szCs w:val="18"/>
      <w:lang w:val="en-US" w:eastAsia="zh-CN" w:bidi="ar-SA"/>
    </w:rPr>
  </w:style>
  <w:style w:type="paragraph" w:styleId="990">
    <w:name w:val="索引 51"/>
    <w:basedOn w:val="991"/>
    <w:next w:val="992"/>
    <w:link w:val="890"/>
    <w:qFormat/>
    <w:pPr>
      <w:ind w:left="798"/>
      <w:jc w:val="left"/>
    </w:pPr>
  </w:style>
  <w:style w:type="paragraph" w:styleId="991">
    <w:name w:val="文本块11"/>
    <w:basedOn w:val="988"/>
    <w:next w:val="991"/>
    <w:link w:val="890"/>
    <w:qFormat/>
    <w:pPr>
      <w:ind w:left="1440" w:right="1440"/>
      <w:spacing w:after="120"/>
    </w:pPr>
  </w:style>
  <w:style w:type="paragraph" w:styleId="992">
    <w:name w:val="正文1"/>
    <w:basedOn w:val="982"/>
    <w:next w:val="993"/>
    <w:link w:val="890"/>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93">
    <w:name w:val="正文文本1"/>
    <w:basedOn w:val="994"/>
    <w:next w:val="995"/>
    <w:link w:val="890"/>
    <w:qFormat/>
    <w:rPr>
      <w:rFonts w:ascii="Calibri" w:hAnsi="Calibri" w:eastAsia="宋体" w:cs="Times New Roman"/>
      <w:b/>
      <w:bCs/>
      <w:spacing w:val="16"/>
      <w:sz w:val="56"/>
      <w:szCs w:val="20"/>
      <w:lang w:val="en-US" w:eastAsia="zh-CN" w:bidi="ar-SA"/>
    </w:rPr>
  </w:style>
  <w:style w:type="paragraph" w:styleId="994">
    <w:name w:val="正文13"/>
    <w:next w:val="980"/>
    <w:link w:val="890"/>
    <w:qFormat/>
    <w:pPr>
      <w:jc w:val="both"/>
      <w:widowControl w:val="off"/>
    </w:pPr>
    <w:rPr>
      <w:sz w:val="21"/>
      <w:szCs w:val="24"/>
      <w:lang w:val="en-US" w:eastAsia="zh-CN" w:bidi="ar-SA"/>
    </w:rPr>
  </w:style>
  <w:style w:type="paragraph" w:styleId="995">
    <w:name w:val="一级条标题"/>
    <w:basedOn w:val="996"/>
    <w:next w:val="997"/>
    <w:link w:val="8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name w:val="章标题"/>
    <w:next w:val="890"/>
    <w:link w:val="8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7">
    <w:name w:val="段"/>
    <w:next w:val="998"/>
    <w:link w:val="890"/>
    <w:qFormat/>
    <w:pPr>
      <w:ind w:firstLine="200"/>
      <w:jc w:val="both"/>
      <w:widowControl w:val="off"/>
    </w:pPr>
    <w:rPr>
      <w:rFonts w:ascii="宋体" w:hAnsi="宋体" w:cs="宋体"/>
      <w:color w:val="000000"/>
      <w:sz w:val="21"/>
      <w:szCs w:val="21"/>
      <w:lang w:val="en-US" w:eastAsia="zh-CN" w:bidi="ar-SA"/>
    </w:rPr>
  </w:style>
  <w:style w:type="paragraph" w:styleId="998">
    <w:name w:val="正文 A"/>
    <w:next w:val="997"/>
    <w:link w:val="890"/>
    <w:qFormat/>
    <w:pPr>
      <w:jc w:val="both"/>
      <w:widowControl w:val="off"/>
    </w:pPr>
    <w:rPr>
      <w:rFonts w:ascii="Calibri" w:hAnsi="Calibri" w:eastAsia="Calibri" w:cs="Calibri"/>
      <w:color w:val="000000"/>
      <w:sz w:val="21"/>
      <w:szCs w:val="21"/>
      <w:lang w:val="en-US" w:eastAsia="zh-CN" w:bidi="ar-SA"/>
    </w:rPr>
  </w:style>
  <w:style w:type="paragraph" w:styleId="999">
    <w:name w:val="寄信人地址1"/>
    <w:basedOn w:val="890"/>
    <w:next w:val="999"/>
    <w:link w:val="890"/>
    <w:qFormat/>
    <w:rPr>
      <w:rFonts w:ascii="Arial" w:hAnsi="Arial" w:eastAsia="宋体" w:cs="宋体"/>
    </w:rPr>
  </w:style>
  <w:style w:type="paragraph" w:styleId="1000">
    <w:name w:val="Default"/>
    <w:next w:val="1000"/>
    <w:link w:val="890"/>
    <w:qFormat/>
    <w:pPr>
      <w:widowControl w:val="off"/>
    </w:pPr>
    <w:rPr>
      <w:rFonts w:ascii="宋体" w:cs="宋体"/>
      <w:color w:val="000000"/>
      <w:sz w:val="24"/>
      <w:szCs w:val="24"/>
      <w:lang w:val="en-US" w:eastAsia="zh-CN" w:bidi="ar-SA"/>
    </w:rPr>
  </w:style>
  <w:style w:type="paragraph" w:styleId="1001">
    <w:name w:val="首行缩进"/>
    <w:next w:val="1001"/>
    <w:link w:val="890"/>
    <w:qFormat/>
    <w:pPr>
      <w:ind w:firstLine="480"/>
      <w:jc w:val="both"/>
      <w:widowControl w:val="off"/>
    </w:pPr>
    <w:rPr>
      <w:rFonts w:ascii="Tahoma" w:hAnsi="Tahoma" w:eastAsia="等线" w:cs="Tahoma"/>
      <w:sz w:val="21"/>
      <w:lang w:val="zh-CN" w:eastAsia="zh-CN" w:bidi="ar-SA"/>
    </w:rPr>
  </w:style>
  <w:style w:type="character" w:styleId="1002">
    <w:name w:val="标题 3 Char,h3 Char,3rd level Char,3 Char,标题4 Char,Heading 3 - old Char"/>
    <w:next w:val="1002"/>
    <w:link w:val="890"/>
    <w:uiPriority w:val="99"/>
    <w:rPr>
      <w:rFonts w:ascii="宋体" w:hAnsi="宋体" w:eastAsia="宋体" w:cs="Times New Roman"/>
      <w:b/>
      <w:bCs/>
      <w:sz w:val="32"/>
      <w:szCs w:val="32"/>
      <w:lang w:val="en-US" w:eastAsia="zh-CN" w:bidi="ar-SA"/>
    </w:rPr>
  </w:style>
  <w:style w:type="character" w:styleId="1003">
    <w:name w:val="para_small"/>
    <w:next w:val="1003"/>
    <w:link w:val="890"/>
    <w:uiPriority w:val="99"/>
    <w:rPr>
      <w:rFonts w:cs="Times New Roman"/>
    </w:rPr>
  </w:style>
  <w:style w:type="character" w:styleId="1004">
    <w:name w:val="point_normal1"/>
    <w:next w:val="1004"/>
    <w:link w:val="890"/>
    <w:uiPriority w:val="99"/>
    <w:rPr>
      <w:rFonts w:ascii="Arial" w:hAnsi="Arial" w:cs="Arial"/>
      <w:sz w:val="18"/>
      <w:szCs w:val="18"/>
    </w:rPr>
  </w:style>
  <w:style w:type="character" w:styleId="100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05"/>
    <w:link w:val="890"/>
    <w:rPr>
      <w:rFonts w:ascii="宋体" w:hAnsi="Courier New" w:eastAsia="宋体"/>
      <w:sz w:val="21"/>
      <w:lang w:val="en-US" w:eastAsia="zh-CN" w:bidi="ar-SA"/>
    </w:rPr>
  </w:style>
  <w:style w:type="character" w:styleId="1006">
    <w:name w:val="二级目录 Char"/>
    <w:next w:val="1006"/>
    <w:link w:val="1007"/>
    <w:uiPriority w:val="99"/>
    <w:rPr>
      <w:b/>
      <w:sz w:val="30"/>
      <w:szCs w:val="28"/>
      <w:lang w:val="en-US" w:eastAsia="zh-CN" w:bidi="ar-SA"/>
    </w:rPr>
  </w:style>
  <w:style w:type="paragraph" w:styleId="1007">
    <w:name w:val="二级目录"/>
    <w:next w:val="890"/>
    <w:link w:val="1006"/>
    <w:uiPriority w:val="99"/>
    <w:pPr>
      <w:numPr>
        <w:ilvl w:val="0"/>
        <w:numId w:val="3"/>
      </w:numPr>
      <w:tabs>
        <w:tab w:val="left" w:pos="720" w:leader="none"/>
      </w:tabs>
      <w:outlineLvl w:val="1"/>
    </w:pPr>
    <w:rPr>
      <w:b/>
      <w:sz w:val="30"/>
      <w:szCs w:val="28"/>
      <w:lang w:val="en-US" w:eastAsia="zh-CN" w:bidi="ar-SA"/>
    </w:rPr>
  </w:style>
  <w:style w:type="character" w:styleId="1008">
    <w:name w:val="正文2 Char"/>
    <w:next w:val="1008"/>
    <w:link w:val="1009"/>
    <w:rPr>
      <w:sz w:val="24"/>
    </w:rPr>
  </w:style>
  <w:style w:type="paragraph" w:styleId="1009">
    <w:name w:val="正文2"/>
    <w:basedOn w:val="890"/>
    <w:next w:val="1009"/>
    <w:link w:val="1008"/>
    <w:pPr>
      <w:ind w:firstLine="510"/>
      <w:spacing w:before="156" w:line="360" w:lineRule="auto"/>
    </w:pPr>
    <w:rPr>
      <w:sz w:val="24"/>
    </w:rPr>
  </w:style>
  <w:style w:type="paragraph" w:styleId="1010">
    <w:name w:val="xl112"/>
    <w:basedOn w:val="890"/>
    <w:next w:val="1010"/>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11">
    <w:name w:val="丁华标题2"/>
    <w:basedOn w:val="892"/>
    <w:next w:val="1012"/>
    <w:link w:val="890"/>
    <w:uiPriority w:val="99"/>
    <w:pPr>
      <w:numPr>
        <w:ilvl w:val="1"/>
        <w:numId w:val="3"/>
      </w:numPr>
      <w:spacing w:line="415" w:lineRule="auto"/>
      <w:tabs>
        <w:tab w:val="left" w:pos="567" w:leader="none"/>
      </w:tabs>
    </w:pPr>
    <w:rPr>
      <w:rFonts w:ascii="Arial" w:hAnsi="Arial" w:eastAsia="黑体"/>
      <w:b w:val="0"/>
      <w:sz w:val="28"/>
      <w:szCs w:val="20"/>
    </w:rPr>
  </w:style>
  <w:style w:type="paragraph" w:styleId="1012">
    <w:name w:val="丁华正文"/>
    <w:basedOn w:val="953"/>
    <w:next w:val="1012"/>
    <w:link w:val="890"/>
    <w:uiPriority w:val="99"/>
    <w:pPr>
      <w:ind w:left="0" w:firstLine="510"/>
      <w:spacing w:line="360" w:lineRule="auto"/>
    </w:pPr>
    <w:rPr>
      <w:rFonts w:ascii="Times New Roman" w:hAnsi="Times New Roman" w:eastAsia="宋体"/>
      <w:color w:val="000000"/>
      <w:sz w:val="24"/>
      <w:szCs w:val="16"/>
    </w:rPr>
  </w:style>
  <w:style w:type="paragraph" w:styleId="1013">
    <w:name w:val="xl115"/>
    <w:basedOn w:val="890"/>
    <w:next w:val="1013"/>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14">
    <w:name w:val="Bullets L1"/>
    <w:basedOn w:val="890"/>
    <w:next w:val="1014"/>
    <w:link w:val="890"/>
    <w:uiPriority w:val="99"/>
    <w:pPr>
      <w:numPr>
        <w:ilvl w:val="0"/>
        <w:numId w:val="4"/>
      </w:numPr>
      <w:jc w:val="left"/>
      <w:spacing w:before="60" w:after="60"/>
      <w:widowControl/>
      <w:tabs>
        <w:tab w:val="left" w:pos="360" w:leader="none"/>
      </w:tabs>
    </w:pPr>
    <w:rPr>
      <w:rFonts w:ascii="Arial" w:hAnsi="Arial"/>
      <w:sz w:val="20"/>
    </w:rPr>
  </w:style>
  <w:style w:type="paragraph" w:styleId="1015">
    <w:name w:val="xl107"/>
    <w:basedOn w:val="890"/>
    <w:next w:val="1015"/>
    <w:link w:val="890"/>
    <w:pPr>
      <w:jc w:val="left"/>
      <w:spacing w:before="100" w:beforeAutospacing="1" w:after="100" w:afterAutospacing="1"/>
      <w:widowControl/>
    </w:pPr>
    <w:rPr>
      <w:rFonts w:ascii="Arial" w:hAnsi="Arial" w:cs="Arial"/>
      <w:sz w:val="20"/>
    </w:rPr>
  </w:style>
  <w:style w:type="paragraph" w:styleId="1016">
    <w:name w:val="xl117"/>
    <w:basedOn w:val="890"/>
    <w:next w:val="1016"/>
    <w:link w:val="8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17">
    <w:name w:val="font7"/>
    <w:basedOn w:val="890"/>
    <w:next w:val="1017"/>
    <w:link w:val="890"/>
    <w:pPr>
      <w:jc w:val="left"/>
      <w:spacing w:before="100" w:beforeAutospacing="1" w:after="100" w:afterAutospacing="1"/>
      <w:widowControl/>
    </w:pPr>
    <w:rPr>
      <w:rFonts w:ascii="Arial" w:hAnsi="Arial" w:cs="Arial"/>
      <w:color w:val="000000"/>
      <w:sz w:val="20"/>
    </w:rPr>
  </w:style>
  <w:style w:type="paragraph" w:styleId="1018">
    <w:name w:val="retrait3"/>
    <w:basedOn w:val="890"/>
    <w:next w:val="1018"/>
    <w:link w:val="890"/>
    <w:uiPriority w:val="99"/>
    <w:pPr>
      <w:ind w:left="851"/>
      <w:jc w:val="left"/>
      <w:spacing w:before="20" w:after="20"/>
      <w:widowControl/>
    </w:pPr>
    <w:rPr>
      <w:rFonts w:ascii="Arial" w:hAnsi="Arial"/>
      <w:sz w:val="24"/>
    </w:rPr>
  </w:style>
  <w:style w:type="paragraph" w:styleId="1019">
    <w:name w:val="TOC 标题"/>
    <w:basedOn w:val="891"/>
    <w:next w:val="890"/>
    <w:link w:val="89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20">
    <w:name w:val="默认段落字体 Para Char"/>
    <w:basedOn w:val="890"/>
    <w:next w:val="1020"/>
    <w:link w:val="890"/>
    <w:uiPriority w:val="99"/>
    <w:rPr>
      <w:sz w:val="24"/>
      <w:szCs w:val="24"/>
    </w:rPr>
  </w:style>
  <w:style w:type="paragraph" w:styleId="1021">
    <w:name w:val="丁华标题3"/>
    <w:basedOn w:val="1011"/>
    <w:next w:val="1012"/>
    <w:link w:val="890"/>
    <w:uiPriority w:val="99"/>
    <w:pPr>
      <w:numPr>
        <w:ilvl w:val="1"/>
        <w:numId w:val="0"/>
      </w:numPr>
      <w:ind w:left="1980" w:hanging="420"/>
      <w:spacing w:after="0"/>
      <w:tabs>
        <w:tab w:val="left" w:pos="1470" w:leader="none"/>
        <w:tab w:val="left" w:pos="1980" w:leader="none"/>
      </w:tabs>
      <w:outlineLvl w:val="2"/>
    </w:pPr>
    <w:rPr>
      <w:sz w:val="24"/>
    </w:rPr>
  </w:style>
  <w:style w:type="paragraph" w:styleId="1022">
    <w:name w:val="xl116"/>
    <w:basedOn w:val="890"/>
    <w:next w:val="1022"/>
    <w:link w:val="8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3">
    <w:name w:val="段落"/>
    <w:basedOn w:val="890"/>
    <w:next w:val="1023"/>
    <w:link w:val="890"/>
    <w:uiPriority w:val="99"/>
    <w:pPr>
      <w:ind w:firstLine="480"/>
      <w:spacing w:line="460" w:lineRule="exact"/>
    </w:pPr>
    <w:rPr>
      <w:sz w:val="24"/>
    </w:rPr>
  </w:style>
  <w:style w:type="paragraph" w:styleId="1024">
    <w:name w:val="msolistparagraph"/>
    <w:basedOn w:val="890"/>
    <w:next w:val="1024"/>
    <w:link w:val="890"/>
    <w:uiPriority w:val="99"/>
    <w:pPr>
      <w:ind w:firstLine="420"/>
    </w:pPr>
    <w:rPr>
      <w:rFonts w:ascii="Calibri" w:hAnsi="Calibri"/>
      <w:szCs w:val="22"/>
    </w:rPr>
  </w:style>
  <w:style w:type="paragraph" w:styleId="1025">
    <w:name w:val="Char Char Char Char Char Char Char Char Char Char Char Char Char"/>
    <w:basedOn w:val="920"/>
    <w:next w:val="1025"/>
    <w:link w:val="890"/>
    <w:uiPriority w:val="99"/>
    <w:rPr>
      <w:rFonts w:ascii="Tahoma" w:hAnsi="Tahoma"/>
      <w:sz w:val="24"/>
      <w:szCs w:val="24"/>
    </w:rPr>
  </w:style>
  <w:style w:type="paragraph" w:styleId="1026">
    <w:name w:val="论文正文"/>
    <w:basedOn w:val="940"/>
    <w:next w:val="1026"/>
    <w:link w:val="890"/>
    <w:uiPriority w:val="99"/>
    <w:pPr>
      <w:ind w:left="0" w:firstLine="200"/>
      <w:jc w:val="left"/>
      <w:spacing w:line="360" w:lineRule="auto"/>
    </w:pPr>
    <w:rPr>
      <w:rFonts w:ascii="Times New Roman" w:hAnsi="Times New Roman"/>
      <w:sz w:val="28"/>
      <w:szCs w:val="24"/>
    </w:rPr>
  </w:style>
  <w:style w:type="paragraph" w:styleId="1027">
    <w:name w:val="xl111"/>
    <w:basedOn w:val="890"/>
    <w:next w:val="1027"/>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28">
    <w:name w:val="无间隔"/>
    <w:next w:val="1028"/>
    <w:link w:val="890"/>
    <w:uiPriority w:val="1"/>
    <w:qFormat/>
    <w:pPr>
      <w:jc w:val="both"/>
      <w:widowControl w:val="off"/>
    </w:pPr>
    <w:rPr>
      <w:sz w:val="21"/>
      <w:lang w:val="en-US" w:eastAsia="zh-CN" w:bidi="ar-SA"/>
    </w:rPr>
  </w:style>
  <w:style w:type="paragraph" w:styleId="1029">
    <w:name w:val="列出段落3"/>
    <w:basedOn w:val="890"/>
    <w:next w:val="1029"/>
    <w:link w:val="890"/>
    <w:uiPriority w:val="34"/>
    <w:qFormat/>
    <w:pPr>
      <w:ind w:firstLine="420"/>
    </w:pPr>
  </w:style>
  <w:style w:type="paragraph" w:styleId="1030">
    <w:name w:val="p0"/>
    <w:basedOn w:val="890"/>
    <w:next w:val="1030"/>
    <w:link w:val="890"/>
    <w:uiPriority w:val="99"/>
    <w:pPr>
      <w:widowControl/>
    </w:pPr>
    <w:rPr>
      <w:szCs w:val="21"/>
    </w:rPr>
  </w:style>
  <w:style w:type="paragraph" w:styleId="1031">
    <w:name w:val="List Paragraph"/>
    <w:basedOn w:val="890"/>
    <w:next w:val="1031"/>
    <w:link w:val="890"/>
    <w:uiPriority w:val="34"/>
    <w:qFormat/>
    <w:pPr>
      <w:ind w:firstLine="420"/>
    </w:pPr>
  </w:style>
  <w:style w:type="paragraph" w:styleId="1032">
    <w:name w:val="Char"/>
    <w:basedOn w:val="890"/>
    <w:next w:val="1032"/>
    <w:link w:val="890"/>
    <w:rPr>
      <w:rFonts w:ascii="Tahoma" w:hAnsi="Tahoma" w:cs="仿宋_GB2312"/>
      <w:sz w:val="24"/>
      <w:szCs w:val="28"/>
    </w:rPr>
  </w:style>
  <w:style w:type="paragraph" w:styleId="1033">
    <w:name w:val="xl113"/>
    <w:basedOn w:val="890"/>
    <w:next w:val="1033"/>
    <w:link w:val="8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4">
    <w:name w:val="font6"/>
    <w:basedOn w:val="890"/>
    <w:next w:val="1034"/>
    <w:link w:val="890"/>
    <w:pPr>
      <w:jc w:val="left"/>
      <w:spacing w:before="100" w:beforeAutospacing="1" w:after="100" w:afterAutospacing="1"/>
      <w:widowControl/>
    </w:pPr>
    <w:rPr>
      <w:rFonts w:ascii="宋体" w:hAnsi="宋体" w:cs="宋体"/>
      <w:color w:val="000000"/>
      <w:sz w:val="20"/>
    </w:rPr>
  </w:style>
  <w:style w:type="paragraph" w:styleId="1035">
    <w:name w:val="xl114"/>
    <w:basedOn w:val="890"/>
    <w:next w:val="103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6">
    <w:name w:val="Char1"/>
    <w:basedOn w:val="890"/>
    <w:next w:val="1036"/>
    <w:link w:val="890"/>
    <w:uiPriority w:val="99"/>
    <w:pPr>
      <w:jc w:val="left"/>
      <w:spacing w:after="160" w:line="240" w:lineRule="exact"/>
      <w:widowControl/>
    </w:pPr>
    <w:rPr>
      <w:rFonts w:ascii="Verdana" w:hAnsi="Verdana" w:eastAsia="仿宋_GB2312"/>
      <w:sz w:val="24"/>
      <w:lang w:eastAsia="en-US"/>
    </w:rPr>
  </w:style>
  <w:style w:type="paragraph" w:styleId="1037">
    <w:name w:val="font5"/>
    <w:basedOn w:val="890"/>
    <w:next w:val="1037"/>
    <w:link w:val="890"/>
    <w:pPr>
      <w:jc w:val="left"/>
      <w:spacing w:before="100" w:beforeAutospacing="1" w:after="100" w:afterAutospacing="1"/>
      <w:widowControl/>
    </w:pPr>
    <w:rPr>
      <w:rFonts w:ascii="宋体" w:hAnsi="宋体" w:cs="宋体"/>
      <w:sz w:val="18"/>
      <w:szCs w:val="18"/>
    </w:rPr>
  </w:style>
  <w:style w:type="paragraph" w:styleId="1038">
    <w:name w:val="xl25"/>
    <w:basedOn w:val="890"/>
    <w:next w:val="1038"/>
    <w:link w:val="890"/>
    <w:uiPriority w:val="99"/>
    <w:pPr>
      <w:jc w:val="center"/>
      <w:spacing w:before="100" w:beforeAutospacing="1" w:after="100" w:afterAutospacing="1"/>
      <w:widowControl/>
      <w:pBdr>
        <w:right w:val="single" w:color="000000" w:sz="4" w:space="0"/>
      </w:pBdr>
    </w:pPr>
    <w:rPr>
      <w:szCs w:val="21"/>
    </w:rPr>
  </w:style>
  <w:style w:type="paragraph" w:styleId="1039">
    <w:name w:val="Char Char Char Char Char Char Char Char Char Char Char1 Char Char Char1"/>
    <w:basedOn w:val="890"/>
    <w:next w:val="1039"/>
    <w:link w:val="890"/>
    <w:uiPriority w:val="99"/>
    <w:semiHidden/>
    <w:pPr>
      <w:ind w:firstLine="200"/>
      <w:jc w:val="left"/>
    </w:pPr>
    <w:rPr>
      <w:rFonts w:ascii="Tahoma" w:hAnsi="Tahoma"/>
      <w:sz w:val="24"/>
      <w:szCs w:val="24"/>
    </w:rPr>
  </w:style>
  <w:style w:type="paragraph" w:styleId="1040">
    <w:name w:val="默认段落字体 Para Char Char Char Char Char Char Char"/>
    <w:basedOn w:val="890"/>
    <w:next w:val="1040"/>
    <w:link w:val="890"/>
    <w:uiPriority w:val="99"/>
  </w:style>
  <w:style w:type="paragraph" w:styleId="1041">
    <w:name w:val="Char Char Char Char"/>
    <w:basedOn w:val="920"/>
    <w:next w:val="1041"/>
    <w:link w:val="890"/>
    <w:uiPriority w:val="99"/>
    <w:pPr>
      <w:spacing w:line="360" w:lineRule="auto"/>
    </w:pPr>
    <w:rPr>
      <w:rFonts w:ascii="Tahoma" w:hAnsi="Tahoma"/>
      <w:sz w:val="24"/>
      <w:szCs w:val="24"/>
    </w:rPr>
  </w:style>
  <w:style w:type="paragraph" w:styleId="1042">
    <w:name w:val="Item Step in Table"/>
    <w:next w:val="1042"/>
    <w:link w:val="890"/>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043">
    <w:name w:val="模板正文"/>
    <w:basedOn w:val="890"/>
    <w:next w:val="1043"/>
    <w:link w:val="890"/>
    <w:qFormat/>
    <w:pPr>
      <w:ind w:firstLine="200"/>
      <w:spacing w:before="120" w:line="360" w:lineRule="auto"/>
    </w:pPr>
    <w:rPr>
      <w:rFonts w:eastAsia="仿宋_GB2312"/>
      <w:sz w:val="24"/>
      <w:szCs w:val="21"/>
    </w:rPr>
  </w:style>
  <w:style w:type="paragraph" w:styleId="1044">
    <w:name w:val="表格1"/>
    <w:basedOn w:val="890"/>
    <w:next w:val="1044"/>
    <w:link w:val="890"/>
    <w:uiPriority w:val="99"/>
    <w:rPr>
      <w:rFonts w:ascii="宋体"/>
      <w:szCs w:val="21"/>
    </w:rPr>
  </w:style>
  <w:style w:type="paragraph" w:styleId="1045">
    <w:name w:val="列表段落"/>
    <w:basedOn w:val="890"/>
    <w:next w:val="1045"/>
    <w:link w:val="890"/>
    <w:uiPriority w:val="99"/>
    <w:qFormat/>
    <w:pPr>
      <w:ind w:firstLine="420"/>
    </w:pPr>
    <w:rPr>
      <w:rFonts w:ascii="Calibri" w:hAnsi="Calibri"/>
      <w:szCs w:val="22"/>
    </w:rPr>
  </w:style>
  <w:style w:type="paragraph" w:styleId="1046">
    <w:name w:val="tableau"/>
    <w:basedOn w:val="890"/>
    <w:next w:val="1046"/>
    <w:link w:val="890"/>
    <w:uiPriority w:val="99"/>
    <w:pPr>
      <w:jc w:val="center"/>
      <w:spacing w:before="20" w:after="20"/>
      <w:widowControl/>
    </w:pPr>
    <w:rPr>
      <w:rFonts w:ascii="Arial" w:hAnsi="Arial"/>
      <w:sz w:val="16"/>
      <w:lang w:eastAsia="en-US"/>
    </w:rPr>
  </w:style>
  <w:style w:type="paragraph" w:styleId="1047">
    <w:name w:val="样式"/>
    <w:basedOn w:val="890"/>
    <w:next w:val="904"/>
    <w:link w:val="890"/>
    <w:uiPriority w:val="99"/>
    <w:rPr>
      <w:rFonts w:ascii="楷体_GB2312" w:hAnsi="Arial" w:eastAsia="楷体_GB2312"/>
      <w:sz w:val="28"/>
    </w:rPr>
  </w:style>
  <w:style w:type="paragraph" w:styleId="1048">
    <w:name w:val="普通正文"/>
    <w:basedOn w:val="890"/>
    <w:next w:val="1048"/>
    <w:link w:val="890"/>
    <w:pPr>
      <w:ind w:firstLine="480"/>
      <w:jc w:val="left"/>
      <w:spacing w:before="120" w:after="120" w:line="360" w:lineRule="auto"/>
    </w:pPr>
    <w:rPr>
      <w:rFonts w:ascii="Arial" w:hAnsi="Arial" w:cs="Arial"/>
      <w:sz w:val="24"/>
      <w:szCs w:val="24"/>
    </w:rPr>
  </w:style>
  <w:style w:type="paragraph" w:styleId="1049">
    <w:name w:val="列出段落1"/>
    <w:basedOn w:val="890"/>
    <w:next w:val="1049"/>
    <w:link w:val="890"/>
    <w:uiPriority w:val="99"/>
    <w:pPr>
      <w:contextualSpacing/>
      <w:ind w:left="720"/>
      <w:jc w:val="left"/>
      <w:widowControl/>
    </w:pPr>
    <w:rPr>
      <w:rFonts w:ascii="Arial" w:hAnsi="Arial" w:eastAsia="黑体"/>
      <w:sz w:val="24"/>
      <w:szCs w:val="24"/>
      <w:lang w:eastAsia="en-US"/>
    </w:rPr>
  </w:style>
  <w:style w:type="paragraph" w:styleId="1050">
    <w:name w:val="xl108"/>
    <w:basedOn w:val="890"/>
    <w:next w:val="1050"/>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1">
    <w:name w:val="列出段落2"/>
    <w:basedOn w:val="890"/>
    <w:next w:val="1051"/>
    <w:link w:val="890"/>
    <w:uiPriority w:val="34"/>
    <w:qFormat/>
    <w:pPr>
      <w:ind w:firstLine="420"/>
    </w:pPr>
  </w:style>
  <w:style w:type="paragraph" w:styleId="1052">
    <w:name w:val="xl109"/>
    <w:basedOn w:val="890"/>
    <w:next w:val="1052"/>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53">
    <w:name w:val="List Paragraph1"/>
    <w:basedOn w:val="890"/>
    <w:next w:val="1053"/>
    <w:link w:val="890"/>
    <w:uiPriority w:val="99"/>
    <w:pPr>
      <w:ind w:firstLine="420"/>
    </w:pPr>
    <w:rPr>
      <w:szCs w:val="24"/>
    </w:rPr>
  </w:style>
  <w:style w:type="paragraph" w:styleId="1054">
    <w:name w:val="Char Char2 Char Char"/>
    <w:basedOn w:val="920"/>
    <w:next w:val="1054"/>
    <w:link w:val="890"/>
    <w:uiPriority w:val="99"/>
    <w:pPr>
      <w:spacing w:line="436" w:lineRule="exact"/>
    </w:pPr>
    <w:rPr>
      <w:rFonts w:ascii="Tahoma" w:hAnsi="Tahoma"/>
      <w:sz w:val="24"/>
    </w:rPr>
  </w:style>
  <w:style w:type="paragraph" w:styleId="1055">
    <w:name w:val="xl110"/>
    <w:basedOn w:val="890"/>
    <w:next w:val="105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6">
    <w:name w:val="Char Char Char"/>
    <w:basedOn w:val="920"/>
    <w:next w:val="1056"/>
    <w:link w:val="890"/>
    <w:uiPriority w:val="99"/>
    <w:pPr>
      <w:spacing w:line="436" w:lineRule="exact"/>
    </w:pPr>
    <w:rPr>
      <w:szCs w:val="24"/>
    </w:rPr>
  </w:style>
  <w:style w:type="paragraph" w:styleId="1057">
    <w:name w:val="丁华标题1"/>
    <w:basedOn w:val="891"/>
    <w:next w:val="1012"/>
    <w:link w:val="890"/>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058">
    <w:name w:val="标题6"/>
    <w:basedOn w:val="895"/>
    <w:next w:val="1058"/>
    <w:link w:val="890"/>
    <w:uiPriority w:val="99"/>
    <w:pPr>
      <w:numPr>
        <w:ilvl w:val="0"/>
        <w:numId w:val="6"/>
      </w:numPr>
      <w:keepLines/>
      <w:tabs>
        <w:tab w:val="left" w:pos="420" w:leader="none"/>
      </w:tabs>
    </w:pPr>
    <w:rPr>
      <w:rFonts w:ascii="Times New Roman"/>
      <w:b w:val="0"/>
      <w:bCs/>
      <w:color w:val="000000"/>
      <w:sz w:val="24"/>
      <w:szCs w:val="28"/>
    </w:rPr>
  </w:style>
  <w:style w:type="paragraph" w:styleId="1059">
    <w:name w:val="Table Paragraph"/>
    <w:basedOn w:val="890"/>
    <w:next w:val="1059"/>
    <w:link w:val="890"/>
    <w:uiPriority w:val="1"/>
    <w:qFormat/>
    <w:rPr>
      <w:rFonts w:ascii="宋体" w:hAnsi="宋体" w:eastAsia="宋体" w:cs="宋体"/>
      <w:u w:val="single"/>
      <w:lang w:val="zh-CN" w:eastAsia="zh-CN" w:bidi="zh-CN"/>
    </w:rPr>
  </w:style>
  <w:style w:type="paragraph" w:styleId="1060">
    <w:name w:val="样式 正文文本缩进 + 首行缩进:  2 字符 行距: 1.5 倍行距"/>
    <w:basedOn w:val="978"/>
    <w:next w:val="1060"/>
    <w:link w:val="890"/>
    <w:qFormat/>
    <w:pPr>
      <w:ind w:firstLine="645"/>
      <w:spacing w:before="156"/>
    </w:pPr>
    <w:rPr>
      <w:rFonts w:ascii="Calibri" w:hAnsi="Calibri"/>
      <w:sz w:val="28"/>
    </w:rPr>
  </w:style>
  <w:style w:type="paragraph" w:styleId="1061">
    <w:name w:val="Heading 1"/>
    <w:basedOn w:val="890"/>
    <w:next w:val="890"/>
    <w:link w:val="890"/>
    <w:qFormat/>
    <w:pPr>
      <w:jc w:val="left"/>
      <w:keepLines/>
      <w:keepNext/>
      <w:spacing w:before="480" w:after="200" w:line="276" w:lineRule="auto"/>
      <w:widowControl/>
      <w:outlineLvl w:val="0"/>
    </w:pPr>
    <w:rPr>
      <w:rFonts w:ascii="Arial" w:hAnsi="Arial" w:eastAsia="Arial"/>
      <w:sz w:val="40"/>
      <w:szCs w:val="40"/>
    </w:rPr>
  </w:style>
  <w:style w:type="paragraph" w:styleId="1062">
    <w:name w:val="标题 411"/>
    <w:basedOn w:val="1063"/>
    <w:next w:val="1063"/>
    <w:link w:val="890"/>
    <w:uiPriority w:val="9"/>
    <w:qFormat/>
    <w:pPr>
      <w:keepLines/>
      <w:keepNext/>
      <w:spacing w:before="320" w:after="200"/>
      <w:outlineLvl w:val="3"/>
    </w:pPr>
    <w:rPr>
      <w:rFonts w:ascii="Arial" w:hAnsi="Arial" w:eastAsia="Arial" w:cs="Times New Roman"/>
      <w:b/>
      <w:bCs/>
      <w:sz w:val="26"/>
      <w:szCs w:val="26"/>
      <w:lang w:bidi="ar-SA"/>
    </w:rPr>
  </w:style>
  <w:style w:type="paragraph" w:styleId="1063">
    <w:name w:val="正文文本121"/>
    <w:basedOn w:val="890"/>
    <w:next w:val="1063"/>
    <w:link w:val="890"/>
    <w:uiPriority w:val="1"/>
    <w:qFormat/>
    <w:pPr>
      <w:ind w:left="120"/>
    </w:pPr>
    <w:rPr>
      <w:rFonts w:ascii="宋体" w:hAnsi="宋体" w:cs="宋体"/>
      <w:lang w:val="zh-CN" w:bidi="zh-CN"/>
    </w:rPr>
  </w:style>
  <w:style w:type="paragraph" w:styleId="1064">
    <w:name w:val="标题 311"/>
    <w:basedOn w:val="890"/>
    <w:next w:val="890"/>
    <w:link w:val="890"/>
    <w:qFormat/>
    <w:pPr>
      <w:keepLines/>
      <w:keepNext/>
      <w:spacing w:before="260" w:after="260" w:line="416" w:lineRule="auto"/>
      <w:outlineLvl w:val="2"/>
    </w:pPr>
    <w:rPr>
      <w:b/>
      <w:sz w:val="32"/>
      <w:szCs w:val="20"/>
    </w:rPr>
  </w:style>
  <w:style w:type="paragraph" w:styleId="1065">
    <w:name w:val="Normal_19"/>
    <w:next w:val="980"/>
    <w:link w:val="890"/>
    <w:qFormat/>
    <w:pPr>
      <w:jc w:val="both"/>
      <w:widowControl w:val="off"/>
    </w:pPr>
    <w:rPr>
      <w:rFonts w:ascii="Calibri" w:hAnsi="Calibri"/>
      <w:sz w:val="21"/>
      <w:szCs w:val="22"/>
      <w:lang w:val="en-US" w:eastAsia="zh-CN" w:bidi="ar-SA"/>
    </w:rPr>
  </w:style>
  <w:style w:type="paragraph" w:styleId="1066">
    <w:name w:val="Default_0"/>
    <w:next w:val="1066"/>
    <w:link w:val="890"/>
    <w:qFormat/>
    <w:pPr>
      <w:widowControl w:val="off"/>
    </w:pPr>
    <w:rPr>
      <w:rFonts w:ascii="宋体" w:cs="宋体"/>
      <w:color w:val="000000"/>
      <w:sz w:val="24"/>
      <w:szCs w:val="24"/>
      <w:lang w:val="en-US" w:eastAsia="zh-CN" w:bidi="ar-SA"/>
    </w:rPr>
  </w:style>
  <w:style w:type="character" w:styleId="1067">
    <w:name w:val="font41"/>
    <w:next w:val="1067"/>
    <w:link w:val="890"/>
    <w:qFormat/>
    <w:rPr>
      <w:rFonts w:ascii="方正仿宋_GBK" w:hAnsi="方正仿宋_GBK" w:eastAsia="方正仿宋_GBK" w:cs="方正仿宋_GBK"/>
      <w:color w:val="000000"/>
      <w:sz w:val="24"/>
      <w:szCs w:val="24"/>
      <w:u w:val="none"/>
    </w:rPr>
  </w:style>
  <w:style w:type="table" w:styleId="1068">
    <w:name w:val="Table Normal"/>
    <w:next w:val="1068"/>
    <w:link w:val="890"/>
    <w:unhideWhenUsed/>
    <w:qFormat/>
    <w:rPr>
      <w:lang w:val="en-US" w:eastAsia="zh-CN" w:bidi="ar-SA"/>
    </w:rPr>
    <w:tblPr/>
  </w:style>
  <w:style w:type="character" w:styleId="1069">
    <w:name w:val="16"/>
    <w:next w:val="1069"/>
    <w:link w:val="890"/>
    <w:qFormat/>
    <w:rPr>
      <w:rFonts w:ascii="方正仿宋_GBK" w:hAnsi="方正仿宋_GBK"/>
      <w:color w:val="000000"/>
      <w:sz w:val="24"/>
      <w:szCs w:val="24"/>
    </w:rPr>
  </w:style>
  <w:style w:type="paragraph" w:styleId="1070">
    <w:name w:val="Table Text"/>
    <w:basedOn w:val="890"/>
    <w:next w:val="1070"/>
    <w:link w:val="890"/>
    <w:semiHidden/>
    <w:qFormat/>
    <w:rPr>
      <w:rFonts w:ascii="宋体" w:hAnsi="宋体" w:eastAsia="宋体" w:cs="宋体"/>
      <w:sz w:val="24"/>
      <w:szCs w:val="24"/>
      <w:lang w:val="en-US" w:eastAsia="en-US" w:bidi="ar-SA"/>
    </w:rPr>
  </w:style>
  <w:style w:type="paragraph" w:styleId="1071">
    <w:name w:val="修订"/>
    <w:next w:val="1071"/>
    <w:link w:val="890"/>
    <w:uiPriority w:val="99"/>
    <w:unhideWhenUsed/>
    <w:rPr>
      <w:sz w:val="21"/>
      <w:lang w:val="en-US" w:eastAsia="zh-CN" w:bidi="ar-SA"/>
    </w:rPr>
  </w:style>
  <w:style w:type="character" w:styleId="6882" w:default="1">
    <w:name w:val="Default Paragraph Font"/>
    <w:uiPriority w:val="1"/>
    <w:semiHidden/>
    <w:unhideWhenUsed/>
  </w:style>
  <w:style w:type="numbering" w:styleId="6883" w:default="1">
    <w:name w:val="No List"/>
    <w:uiPriority w:val="99"/>
    <w:semiHidden/>
    <w:unhideWhenUsed/>
  </w:style>
  <w:style w:type="table" w:styleId="6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路紫明</cp:lastModifiedBy>
  <cp:revision>6</cp:revision>
  <dcterms:created xsi:type="dcterms:W3CDTF">2026-04-29T07:38:00Z</dcterms:created>
  <dcterms:modified xsi:type="dcterms:W3CDTF">2026-05-19T11:20:16Z</dcterms:modified>
</cp:coreProperties>
</file>